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0E2A" w:rsidRPr="00E021D5" w:rsidRDefault="00E70E2A" w:rsidP="00E021D5">
      <w:pPr>
        <w:jc w:val="center"/>
        <w:rPr>
          <w:rFonts w:ascii="Arial" w:eastAsiaTheme="majorEastAsia" w:hAnsi="Arial" w:cs="Arial"/>
          <w:b/>
          <w:sz w:val="24"/>
          <w:szCs w:val="24"/>
        </w:rPr>
      </w:pPr>
      <w:r w:rsidRPr="008B72D6">
        <w:rPr>
          <w:rFonts w:ascii="Arial" w:eastAsiaTheme="majorEastAsia" w:hAnsi="Arial" w:cs="Arial"/>
          <w:b/>
          <w:sz w:val="24"/>
          <w:szCs w:val="24"/>
        </w:rPr>
        <w:t>Raport z postępu rzeczowo-finansowego projektu informatycznego</w:t>
      </w:r>
      <w:r w:rsidR="00E021D5">
        <w:rPr>
          <w:rFonts w:ascii="Arial" w:eastAsiaTheme="majorEastAsia" w:hAnsi="Arial" w:cs="Arial"/>
          <w:b/>
          <w:sz w:val="24"/>
          <w:szCs w:val="24"/>
        </w:rPr>
        <w:t xml:space="preserve"> </w:t>
      </w:r>
      <w:r w:rsidR="00E021D5">
        <w:rPr>
          <w:rFonts w:ascii="Arial" w:eastAsiaTheme="majorEastAsia" w:hAnsi="Arial" w:cs="Arial"/>
          <w:b/>
          <w:sz w:val="24"/>
          <w:szCs w:val="24"/>
        </w:rPr>
        <w:br/>
      </w:r>
      <w:r w:rsidRPr="00C1193B">
        <w:rPr>
          <w:rFonts w:ascii="Arial" w:hAnsi="Arial" w:cs="Arial"/>
          <w:b/>
          <w:sz w:val="24"/>
          <w:szCs w:val="24"/>
        </w:rPr>
        <w:t>za II</w:t>
      </w:r>
      <w:r>
        <w:rPr>
          <w:rFonts w:ascii="Arial" w:hAnsi="Arial" w:cs="Arial"/>
          <w:b/>
          <w:sz w:val="24"/>
          <w:szCs w:val="24"/>
        </w:rPr>
        <w:t>I</w:t>
      </w:r>
      <w:r w:rsidRPr="00C1193B">
        <w:rPr>
          <w:rFonts w:ascii="Arial" w:hAnsi="Arial" w:cs="Arial"/>
          <w:b/>
          <w:sz w:val="24"/>
          <w:szCs w:val="24"/>
        </w:rPr>
        <w:t xml:space="preserve"> kwartał 2021 roku</w:t>
      </w:r>
    </w:p>
    <w:p w:rsidR="00E70E2A" w:rsidRPr="008B72D6" w:rsidRDefault="00E70E2A" w:rsidP="00E70E2A">
      <w:pPr>
        <w:rPr>
          <w:rFonts w:ascii="Arial" w:eastAsiaTheme="majorEastAsia" w:hAnsi="Arial" w:cs="Arial"/>
          <w:b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90"/>
        <w:gridCol w:w="6372"/>
      </w:tblGrid>
      <w:tr w:rsidR="00E70E2A" w:rsidRPr="00C1193B" w:rsidTr="005F6A47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E70E2A" w:rsidRPr="00C1193B" w:rsidRDefault="00E70E2A" w:rsidP="005F6A47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C1193B">
              <w:rPr>
                <w:rFonts w:ascii="Arial" w:hAnsi="Arial" w:cs="Arial"/>
                <w:b/>
                <w:sz w:val="24"/>
                <w:szCs w:val="24"/>
              </w:rPr>
              <w:t>Tytuł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70E2A" w:rsidRPr="00BC2B1C" w:rsidRDefault="00E70E2A" w:rsidP="005F6A47">
            <w:pPr>
              <w:spacing w:line="276" w:lineRule="auto"/>
              <w:rPr>
                <w:rFonts w:ascii="Arial" w:hAnsi="Arial" w:cs="Arial"/>
                <w:i/>
                <w:color w:val="0070C0"/>
                <w:sz w:val="24"/>
                <w:szCs w:val="24"/>
              </w:rPr>
            </w:pPr>
            <w:r w:rsidRPr="00BC2B1C">
              <w:rPr>
                <w:rFonts w:ascii="Arial" w:hAnsi="Arial" w:cs="Arial"/>
                <w:sz w:val="24"/>
                <w:szCs w:val="24"/>
              </w:rPr>
              <w:t>KRONIK@ - Krajowe Repozytorium Obiektów Nauki i Kultury</w:t>
            </w:r>
          </w:p>
        </w:tc>
      </w:tr>
      <w:tr w:rsidR="00E70E2A" w:rsidRPr="00C1193B" w:rsidTr="005F6A47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E70E2A" w:rsidRPr="00C1193B" w:rsidRDefault="00E70E2A" w:rsidP="005F6A47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C1193B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70E2A" w:rsidRPr="00BC2B1C" w:rsidRDefault="00E70E2A" w:rsidP="005F6A47">
            <w:pPr>
              <w:spacing w:line="276" w:lineRule="auto"/>
              <w:rPr>
                <w:rFonts w:ascii="Arial" w:hAnsi="Arial" w:cs="Arial"/>
                <w:color w:val="0070C0"/>
                <w:sz w:val="24"/>
                <w:szCs w:val="24"/>
              </w:rPr>
            </w:pPr>
            <w:r w:rsidRPr="00BC2B1C">
              <w:rPr>
                <w:rFonts w:ascii="Arial" w:hAnsi="Arial" w:cs="Arial"/>
                <w:sz w:val="24"/>
                <w:szCs w:val="24"/>
              </w:rPr>
              <w:t>Minister Cyfryzacji</w:t>
            </w:r>
          </w:p>
        </w:tc>
      </w:tr>
      <w:tr w:rsidR="00E70E2A" w:rsidRPr="00C1193B" w:rsidTr="005F6A47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E70E2A" w:rsidRPr="00C1193B" w:rsidRDefault="00E70E2A" w:rsidP="005F6A47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C1193B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70E2A" w:rsidRPr="00BC2B1C" w:rsidRDefault="00E70E2A" w:rsidP="005F6A47">
            <w:pPr>
              <w:spacing w:line="276" w:lineRule="auto"/>
              <w:rPr>
                <w:rFonts w:ascii="Arial" w:hAnsi="Arial" w:cs="Arial"/>
                <w:color w:val="0070C0"/>
                <w:sz w:val="24"/>
                <w:szCs w:val="24"/>
              </w:rPr>
            </w:pPr>
            <w:r w:rsidRPr="00BC2B1C">
              <w:rPr>
                <w:rFonts w:ascii="Arial" w:hAnsi="Arial" w:cs="Arial"/>
                <w:sz w:val="24"/>
                <w:szCs w:val="24"/>
              </w:rPr>
              <w:t>Kancelaria Prezesa Rady Ministrów</w:t>
            </w:r>
            <w:r w:rsidRPr="00BC2B1C">
              <w:rPr>
                <w:rFonts w:ascii="Arial" w:hAnsi="Arial" w:cs="Arial"/>
                <w:color w:val="2C2D2D"/>
                <w:sz w:val="24"/>
                <w:szCs w:val="24"/>
              </w:rPr>
              <w:br/>
            </w:r>
          </w:p>
        </w:tc>
      </w:tr>
      <w:tr w:rsidR="00E70E2A" w:rsidRPr="00C1193B" w:rsidTr="005F6A47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E70E2A" w:rsidRPr="00C1193B" w:rsidRDefault="00E70E2A" w:rsidP="005F6A47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C1193B"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70E2A" w:rsidRPr="009C0459" w:rsidRDefault="009C0459" w:rsidP="005F6A47">
            <w:pPr>
              <w:spacing w:line="276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-</w:t>
            </w:r>
          </w:p>
        </w:tc>
      </w:tr>
      <w:tr w:rsidR="00E70E2A" w:rsidRPr="00C1193B" w:rsidTr="005F6A47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E70E2A" w:rsidRPr="00C1193B" w:rsidRDefault="00E70E2A" w:rsidP="005F6A47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C1193B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70E2A" w:rsidRPr="00BC2B1C" w:rsidRDefault="00E70E2A" w:rsidP="005F6A47">
            <w:pPr>
              <w:spacing w:line="276" w:lineRule="auto"/>
              <w:rPr>
                <w:rFonts w:ascii="Arial" w:hAnsi="Arial" w:cs="Arial"/>
                <w:color w:val="0070C0"/>
                <w:sz w:val="24"/>
                <w:szCs w:val="24"/>
              </w:rPr>
            </w:pPr>
            <w:r w:rsidRPr="00BC2B1C">
              <w:rPr>
                <w:rFonts w:ascii="Arial" w:hAnsi="Arial" w:cs="Arial"/>
                <w:sz w:val="24"/>
                <w:szCs w:val="24"/>
              </w:rPr>
              <w:t>Program Operacyjny Polska Cyfrowa, działanie 2.3 Cyfrowa dostępność i użyteczność informacji sektora publicznego, poddziałanie 2.3.1 Cyfrowe udostępnienie informacji sektora publicznego ze źródeł administracyjnych i zasobów nauki, budżet państwa cz. 27</w:t>
            </w:r>
          </w:p>
        </w:tc>
      </w:tr>
      <w:tr w:rsidR="00E70E2A" w:rsidRPr="00C1193B" w:rsidTr="005F6A47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E70E2A" w:rsidRPr="00C1193B" w:rsidRDefault="00E70E2A" w:rsidP="005F6A47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C1193B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:rsidR="00E70E2A" w:rsidRPr="00C1193B" w:rsidRDefault="00E70E2A" w:rsidP="005F6A47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C1193B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70E2A" w:rsidRPr="00BC2B1C" w:rsidRDefault="00E70E2A" w:rsidP="005F6A47">
            <w:pPr>
              <w:spacing w:line="276" w:lineRule="auto"/>
              <w:rPr>
                <w:rFonts w:ascii="Arial" w:hAnsi="Arial" w:cs="Arial"/>
                <w:color w:val="0070C0"/>
                <w:sz w:val="24"/>
                <w:szCs w:val="24"/>
              </w:rPr>
            </w:pPr>
            <w:r w:rsidRPr="00BC2B1C">
              <w:rPr>
                <w:rFonts w:ascii="Arial" w:hAnsi="Arial" w:cs="Arial"/>
                <w:sz w:val="24"/>
                <w:szCs w:val="24"/>
              </w:rPr>
              <w:t>20 634 013,16 PLN</w:t>
            </w:r>
          </w:p>
        </w:tc>
      </w:tr>
      <w:tr w:rsidR="00E70E2A" w:rsidRPr="00C1193B" w:rsidTr="005F6A47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:rsidR="00E70E2A" w:rsidRPr="00C1193B" w:rsidRDefault="00E70E2A" w:rsidP="005F6A47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C1193B">
              <w:rPr>
                <w:rFonts w:ascii="Arial" w:hAnsi="Arial" w:cs="Arial"/>
                <w:b/>
                <w:sz w:val="24"/>
                <w:szCs w:val="24"/>
              </w:rPr>
              <w:t>Całkowity koszt projektu 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70E2A" w:rsidRPr="00BC2B1C" w:rsidRDefault="00E70E2A" w:rsidP="005F6A47">
            <w:pPr>
              <w:spacing w:line="276" w:lineRule="auto"/>
              <w:rPr>
                <w:rFonts w:ascii="Arial" w:hAnsi="Arial" w:cs="Arial"/>
                <w:color w:val="0070C0"/>
                <w:sz w:val="24"/>
                <w:szCs w:val="24"/>
              </w:rPr>
            </w:pPr>
            <w:r w:rsidRPr="00BC2B1C">
              <w:rPr>
                <w:rFonts w:ascii="Arial" w:hAnsi="Arial" w:cs="Arial"/>
                <w:sz w:val="24"/>
                <w:szCs w:val="24"/>
              </w:rPr>
              <w:t>20 634 013,16 PLN</w:t>
            </w:r>
          </w:p>
        </w:tc>
      </w:tr>
      <w:tr w:rsidR="00E70E2A" w:rsidRPr="00C1193B" w:rsidTr="005F6A47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E70E2A" w:rsidRPr="00C1193B" w:rsidRDefault="00E70E2A" w:rsidP="005F6A47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C1193B">
              <w:rPr>
                <w:rFonts w:ascii="Arial" w:hAnsi="Arial" w:cs="Arial"/>
                <w:b/>
                <w:sz w:val="24"/>
                <w:szCs w:val="24"/>
              </w:rPr>
              <w:t xml:space="preserve">Okres realizacji </w:t>
            </w:r>
          </w:p>
          <w:p w:rsidR="00E70E2A" w:rsidRPr="00C1193B" w:rsidRDefault="00E70E2A" w:rsidP="005F6A47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C1193B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70E2A" w:rsidRPr="00BC2B1C" w:rsidRDefault="00E70E2A" w:rsidP="005F6A47">
            <w:pPr>
              <w:spacing w:after="0"/>
              <w:rPr>
                <w:rFonts w:ascii="Arial" w:hAnsi="Arial" w:cs="Arial"/>
                <w:i/>
                <w:sz w:val="24"/>
                <w:szCs w:val="24"/>
              </w:rPr>
            </w:pPr>
            <w:r w:rsidRPr="00BC2B1C">
              <w:rPr>
                <w:rFonts w:ascii="Arial" w:hAnsi="Arial" w:cs="Arial"/>
                <w:sz w:val="24"/>
                <w:szCs w:val="24"/>
              </w:rPr>
              <w:t>7.05.2018 - 31.12.2021 (Aneks z CPPC z dn. 26.06.2021 r.)</w:t>
            </w:r>
          </w:p>
          <w:p w:rsidR="00E70E2A" w:rsidRPr="00BC2B1C" w:rsidRDefault="00E70E2A" w:rsidP="005F6A47">
            <w:pPr>
              <w:spacing w:after="0"/>
              <w:rPr>
                <w:rFonts w:ascii="Arial" w:hAnsi="Arial" w:cs="Arial"/>
                <w:color w:val="0070C0"/>
                <w:sz w:val="24"/>
                <w:szCs w:val="24"/>
              </w:rPr>
            </w:pPr>
            <w:r w:rsidRPr="00BC2B1C">
              <w:rPr>
                <w:rFonts w:ascii="Arial" w:hAnsi="Arial" w:cs="Arial"/>
                <w:sz w:val="24"/>
                <w:szCs w:val="24"/>
              </w:rPr>
              <w:t>Pierwotna data zakończenia projektu - 6.05.2021</w:t>
            </w:r>
          </w:p>
        </w:tc>
      </w:tr>
    </w:tbl>
    <w:p w:rsidR="00E70E2A" w:rsidRPr="00C1193B" w:rsidRDefault="00E70E2A" w:rsidP="00E70E2A">
      <w:pPr>
        <w:rPr>
          <w:rFonts w:ascii="Arial" w:hAnsi="Arial" w:cs="Arial"/>
        </w:rPr>
      </w:pPr>
    </w:p>
    <w:p w:rsidR="00E70E2A" w:rsidRPr="00C1193B" w:rsidRDefault="00E70E2A" w:rsidP="00E70E2A">
      <w:pPr>
        <w:pStyle w:val="Nagwek2"/>
        <w:numPr>
          <w:ilvl w:val="0"/>
          <w:numId w:val="1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C1193B">
        <w:rPr>
          <w:rFonts w:ascii="Arial" w:hAnsi="Arial" w:cs="Arial"/>
          <w:b/>
          <w:color w:val="auto"/>
          <w:sz w:val="24"/>
          <w:szCs w:val="24"/>
        </w:rPr>
        <w:t xml:space="preserve">Otoczenie prawne </w:t>
      </w:r>
    </w:p>
    <w:p w:rsidR="00E70E2A" w:rsidRPr="00EA59D2" w:rsidRDefault="00E70E2A" w:rsidP="00E70E2A">
      <w:pPr>
        <w:spacing w:before="240" w:after="120"/>
        <w:rPr>
          <w:rFonts w:ascii="Arial" w:hAnsi="Arial" w:cs="Arial"/>
        </w:rPr>
      </w:pPr>
      <w:r w:rsidRPr="00EA59D2">
        <w:rPr>
          <w:rFonts w:ascii="Arial" w:hAnsi="Arial" w:cs="Arial"/>
        </w:rPr>
        <w:t>Nie dotyczy</w:t>
      </w:r>
    </w:p>
    <w:p w:rsidR="00E70E2A" w:rsidRPr="00C1193B" w:rsidRDefault="00E70E2A" w:rsidP="00CB3C26">
      <w:pPr>
        <w:pStyle w:val="Nagwek2"/>
        <w:numPr>
          <w:ilvl w:val="0"/>
          <w:numId w:val="1"/>
        </w:numPr>
        <w:spacing w:before="360" w:after="120"/>
        <w:ind w:left="284" w:hanging="284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C1193B">
        <w:rPr>
          <w:rFonts w:ascii="Arial" w:hAnsi="Arial" w:cs="Arial"/>
          <w:b/>
          <w:color w:val="auto"/>
          <w:sz w:val="24"/>
          <w:szCs w:val="24"/>
        </w:rPr>
        <w:t>Postęp 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E70E2A" w:rsidRPr="00C1193B" w:rsidTr="005F6A47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:rsidR="00E70E2A" w:rsidRPr="00C1193B" w:rsidRDefault="00E70E2A" w:rsidP="005F6A47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C1193B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:rsidR="00E70E2A" w:rsidRPr="00C1193B" w:rsidRDefault="00E70E2A" w:rsidP="005F6A4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1193B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:rsidR="00E70E2A" w:rsidRPr="00C1193B" w:rsidRDefault="00E70E2A" w:rsidP="005F6A4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1193B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E70E2A" w:rsidRPr="00C1193B" w:rsidTr="005F6A47">
        <w:tc>
          <w:tcPr>
            <w:tcW w:w="2972" w:type="dxa"/>
          </w:tcPr>
          <w:p w:rsidR="00E70E2A" w:rsidRPr="00CB3C26" w:rsidRDefault="00E70E2A" w:rsidP="00531331">
            <w:pPr>
              <w:spacing w:before="120" w:after="120"/>
              <w:rPr>
                <w:rFonts w:ascii="Arial" w:hAnsi="Arial" w:cs="Arial"/>
                <w:color w:val="0070C0"/>
                <w:sz w:val="18"/>
                <w:szCs w:val="20"/>
                <w:highlight w:val="yellow"/>
              </w:rPr>
            </w:pPr>
            <w:r w:rsidRPr="008D01A1">
              <w:rPr>
                <w:rFonts w:ascii="Arial" w:hAnsi="Arial" w:cs="Arial"/>
              </w:rPr>
              <w:t>93,02 %</w:t>
            </w:r>
          </w:p>
        </w:tc>
        <w:tc>
          <w:tcPr>
            <w:tcW w:w="3260" w:type="dxa"/>
          </w:tcPr>
          <w:p w:rsidR="008D01A1" w:rsidRPr="00531331" w:rsidRDefault="008D01A1" w:rsidP="00531331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531331">
              <w:rPr>
                <w:rFonts w:ascii="Arial" w:hAnsi="Arial" w:cs="Arial"/>
              </w:rPr>
              <w:t>57,09 % tj. kwota 11 780 111,19 PLN</w:t>
            </w:r>
          </w:p>
          <w:p w:rsidR="008D01A1" w:rsidRPr="00531331" w:rsidRDefault="008D01A1" w:rsidP="00531331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531331">
              <w:rPr>
                <w:rFonts w:ascii="Arial" w:hAnsi="Arial" w:cs="Arial"/>
              </w:rPr>
              <w:t>50,07 % tj. kwota 10 330 828,17 PLN</w:t>
            </w:r>
          </w:p>
          <w:p w:rsidR="00E70E2A" w:rsidRPr="008D01A1" w:rsidRDefault="008D01A1" w:rsidP="00531331">
            <w:pPr>
              <w:pStyle w:val="Akapitzlist"/>
              <w:numPr>
                <w:ilvl w:val="0"/>
                <w:numId w:val="5"/>
              </w:numPr>
              <w:spacing w:before="120" w:after="120"/>
            </w:pPr>
            <w:r w:rsidRPr="00531331">
              <w:rPr>
                <w:rFonts w:ascii="Arial" w:hAnsi="Arial" w:cs="Arial"/>
              </w:rPr>
              <w:t>nie dotyczy</w:t>
            </w:r>
          </w:p>
        </w:tc>
        <w:tc>
          <w:tcPr>
            <w:tcW w:w="3402" w:type="dxa"/>
          </w:tcPr>
          <w:p w:rsidR="00E70E2A" w:rsidRPr="00531331" w:rsidRDefault="008D01A1" w:rsidP="00531331">
            <w:pPr>
              <w:spacing w:before="120" w:after="120"/>
              <w:rPr>
                <w:rFonts w:ascii="Arial" w:hAnsi="Arial" w:cs="Arial"/>
                <w:color w:val="0070C0"/>
                <w:sz w:val="18"/>
                <w:szCs w:val="20"/>
                <w:highlight w:val="yellow"/>
              </w:rPr>
            </w:pPr>
            <w:r w:rsidRPr="00531331">
              <w:rPr>
                <w:rFonts w:ascii="Arial" w:hAnsi="Arial" w:cs="Arial"/>
              </w:rPr>
              <w:t>91,45 % tj. kwota 18 868 874,71 PLN</w:t>
            </w:r>
          </w:p>
        </w:tc>
      </w:tr>
    </w:tbl>
    <w:p w:rsidR="00E70E2A" w:rsidRPr="00C1193B" w:rsidRDefault="00E70E2A" w:rsidP="00E70E2A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bookmarkStart w:id="0" w:name="_GoBack"/>
      <w:bookmarkEnd w:id="0"/>
    </w:p>
    <w:p w:rsidR="00E70E2A" w:rsidRPr="00CB3C26" w:rsidRDefault="00E70E2A" w:rsidP="00CB3C26">
      <w:pPr>
        <w:pStyle w:val="Nagwek2"/>
        <w:numPr>
          <w:ilvl w:val="0"/>
          <w:numId w:val="1"/>
        </w:numPr>
        <w:spacing w:before="360" w:after="120"/>
        <w:ind w:left="284" w:hanging="284"/>
        <w:rPr>
          <w:rFonts w:ascii="Arial" w:hAnsi="Arial" w:cs="Arial"/>
          <w:b/>
          <w:color w:val="auto"/>
          <w:sz w:val="24"/>
          <w:szCs w:val="24"/>
        </w:rPr>
      </w:pPr>
      <w:r w:rsidRPr="00CB3C26">
        <w:rPr>
          <w:rFonts w:ascii="Arial" w:hAnsi="Arial" w:cs="Arial"/>
          <w:b/>
          <w:color w:val="auto"/>
          <w:sz w:val="24"/>
          <w:szCs w:val="24"/>
        </w:rPr>
        <w:t xml:space="preserve">Postęp rzeczowy </w:t>
      </w:r>
    </w:p>
    <w:p w:rsidR="00E70E2A" w:rsidRPr="00CB3C26" w:rsidRDefault="00E70E2A" w:rsidP="00CB3C26">
      <w:pPr>
        <w:spacing w:before="240" w:after="120" w:line="240" w:lineRule="auto"/>
        <w:rPr>
          <w:rFonts w:ascii="Arial" w:hAnsi="Arial" w:cs="Arial"/>
          <w:b/>
        </w:rPr>
      </w:pPr>
      <w:r w:rsidRPr="00CB3C26">
        <w:rPr>
          <w:rFonts w:ascii="Arial" w:hAnsi="Arial" w:cs="Arial"/>
          <w:b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552"/>
        <w:gridCol w:w="1843"/>
        <w:gridCol w:w="1559"/>
        <w:gridCol w:w="1559"/>
        <w:gridCol w:w="2126"/>
      </w:tblGrid>
      <w:tr w:rsidR="00E70E2A" w:rsidRPr="00C1193B" w:rsidTr="005F6A47">
        <w:trPr>
          <w:tblHeader/>
        </w:trPr>
        <w:tc>
          <w:tcPr>
            <w:tcW w:w="2552" w:type="dxa"/>
            <w:shd w:val="clear" w:color="auto" w:fill="D0CECE" w:themeFill="background2" w:themeFillShade="E6"/>
          </w:tcPr>
          <w:p w:rsidR="00E70E2A" w:rsidRPr="00C1193B" w:rsidRDefault="00E70E2A" w:rsidP="005F6A4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1193B">
              <w:rPr>
                <w:rFonts w:ascii="Arial" w:hAnsi="Arial" w:cs="Arial"/>
                <w:b/>
                <w:sz w:val="20"/>
                <w:szCs w:val="20"/>
              </w:rPr>
              <w:lastRenderedPageBreak/>
              <w:t>Nazwa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:rsidR="00E70E2A" w:rsidRPr="00C1193B" w:rsidRDefault="00E70E2A" w:rsidP="005F6A4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1193B">
              <w:rPr>
                <w:rFonts w:ascii="Arial" w:hAnsi="Arial" w:cs="Arial"/>
                <w:b/>
                <w:sz w:val="20"/>
                <w:szCs w:val="20"/>
              </w:rPr>
              <w:t xml:space="preserve">Powiązane wskaźniki projektu </w:t>
            </w:r>
            <w:r w:rsidRPr="00C1193B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559" w:type="dxa"/>
            <w:shd w:val="clear" w:color="auto" w:fill="D0CECE" w:themeFill="background2" w:themeFillShade="E6"/>
          </w:tcPr>
          <w:p w:rsidR="00E70E2A" w:rsidRPr="00C1193B" w:rsidRDefault="00E70E2A" w:rsidP="005F6A4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1193B">
              <w:rPr>
                <w:rFonts w:ascii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1559" w:type="dxa"/>
            <w:shd w:val="clear" w:color="auto" w:fill="D0CECE" w:themeFill="background2" w:themeFillShade="E6"/>
          </w:tcPr>
          <w:p w:rsidR="00E70E2A" w:rsidRPr="00C1193B" w:rsidRDefault="00E70E2A" w:rsidP="005F6A4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1193B">
              <w:rPr>
                <w:rFonts w:ascii="Arial" w:hAnsi="Arial" w:cs="Arial"/>
                <w:b/>
                <w:sz w:val="20"/>
                <w:szCs w:val="20"/>
              </w:rPr>
              <w:t>Rzeczywisty termin osiągnięcia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 w:rsidR="00E70E2A" w:rsidRPr="00C1193B" w:rsidRDefault="00E70E2A" w:rsidP="005F6A4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1193B">
              <w:rPr>
                <w:rFonts w:ascii="Arial" w:hAnsi="Arial" w:cs="Arial"/>
                <w:b/>
                <w:sz w:val="20"/>
                <w:szCs w:val="20"/>
              </w:rPr>
              <w:t>Status realizacji kamienia milowego</w:t>
            </w:r>
          </w:p>
        </w:tc>
      </w:tr>
      <w:tr w:rsidR="00E70E2A" w:rsidRPr="00C1193B" w:rsidTr="005F6A47">
        <w:tc>
          <w:tcPr>
            <w:tcW w:w="2552" w:type="dxa"/>
          </w:tcPr>
          <w:p w:rsidR="00E70E2A" w:rsidRPr="00C1193B" w:rsidRDefault="00E70E2A" w:rsidP="005F6A47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C1193B">
              <w:rPr>
                <w:rFonts w:ascii="Arial" w:hAnsi="Arial" w:cs="Arial"/>
                <w:sz w:val="18"/>
                <w:szCs w:val="20"/>
              </w:rPr>
              <w:t>KM 1. Zawarcie umowy o dofinansowanie projektu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0E2A" w:rsidRPr="00C1193B" w:rsidRDefault="00E70E2A" w:rsidP="005F6A47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559" w:type="dxa"/>
          </w:tcPr>
          <w:p w:rsidR="00E70E2A" w:rsidRPr="00C1193B" w:rsidRDefault="00E70E2A" w:rsidP="005F6A47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C1193B">
              <w:rPr>
                <w:rFonts w:ascii="Arial" w:hAnsi="Arial" w:cs="Arial"/>
                <w:sz w:val="18"/>
                <w:szCs w:val="20"/>
              </w:rPr>
              <w:t>03.2019</w:t>
            </w:r>
          </w:p>
        </w:tc>
        <w:tc>
          <w:tcPr>
            <w:tcW w:w="1559" w:type="dxa"/>
          </w:tcPr>
          <w:p w:rsidR="00E70E2A" w:rsidRPr="00C1193B" w:rsidRDefault="00E70E2A" w:rsidP="005F6A47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C1193B">
              <w:rPr>
                <w:rFonts w:ascii="Arial" w:hAnsi="Arial" w:cs="Arial"/>
                <w:sz w:val="18"/>
                <w:szCs w:val="20"/>
              </w:rPr>
              <w:t>10.2018</w:t>
            </w:r>
          </w:p>
        </w:tc>
        <w:tc>
          <w:tcPr>
            <w:tcW w:w="2126" w:type="dxa"/>
          </w:tcPr>
          <w:p w:rsidR="00E70E2A" w:rsidRPr="00C1193B" w:rsidRDefault="00E70E2A" w:rsidP="005F6A47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C1193B">
              <w:rPr>
                <w:rFonts w:ascii="Arial" w:hAnsi="Arial" w:cs="Arial"/>
                <w:sz w:val="18"/>
                <w:szCs w:val="20"/>
              </w:rPr>
              <w:t>Osiągnięty</w:t>
            </w:r>
          </w:p>
        </w:tc>
      </w:tr>
      <w:tr w:rsidR="00E70E2A" w:rsidRPr="00C1193B" w:rsidTr="005F6A47">
        <w:tc>
          <w:tcPr>
            <w:tcW w:w="2552" w:type="dxa"/>
          </w:tcPr>
          <w:p w:rsidR="00E70E2A" w:rsidRPr="00C1193B" w:rsidRDefault="00E70E2A" w:rsidP="005F6A47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C1193B">
              <w:rPr>
                <w:rFonts w:ascii="Arial" w:hAnsi="Arial" w:cs="Arial"/>
                <w:sz w:val="18"/>
                <w:szCs w:val="20"/>
              </w:rPr>
              <w:t>KM 2. Zakończenie usługi zarządzania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0E2A" w:rsidRPr="00C1193B" w:rsidRDefault="00E70E2A" w:rsidP="005F6A47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559" w:type="dxa"/>
          </w:tcPr>
          <w:p w:rsidR="00E70E2A" w:rsidRPr="00C1193B" w:rsidRDefault="00E70E2A" w:rsidP="005F6A47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C1193B">
              <w:rPr>
                <w:rFonts w:ascii="Arial" w:hAnsi="Arial" w:cs="Arial"/>
                <w:sz w:val="18"/>
                <w:szCs w:val="20"/>
              </w:rPr>
              <w:t xml:space="preserve">06.2021 </w:t>
            </w:r>
          </w:p>
        </w:tc>
        <w:tc>
          <w:tcPr>
            <w:tcW w:w="1559" w:type="dxa"/>
          </w:tcPr>
          <w:p w:rsidR="00E70E2A" w:rsidRPr="00C1193B" w:rsidRDefault="00E70E2A" w:rsidP="005F6A47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07.2019</w:t>
            </w:r>
          </w:p>
        </w:tc>
        <w:tc>
          <w:tcPr>
            <w:tcW w:w="2126" w:type="dxa"/>
          </w:tcPr>
          <w:p w:rsidR="00E70E2A" w:rsidRPr="00C1193B" w:rsidRDefault="00E70E2A" w:rsidP="005F6A47">
            <w:pPr>
              <w:spacing w:before="120" w:after="240"/>
              <w:ind w:left="28"/>
              <w:rPr>
                <w:rFonts w:ascii="Arial" w:hAnsi="Arial" w:cs="Arial"/>
                <w:sz w:val="18"/>
                <w:szCs w:val="20"/>
              </w:rPr>
            </w:pPr>
            <w:r w:rsidRPr="00C1193B">
              <w:rPr>
                <w:rFonts w:ascii="Arial" w:hAnsi="Arial" w:cs="Arial"/>
                <w:sz w:val="18"/>
                <w:szCs w:val="20"/>
              </w:rPr>
              <w:t>Osiągnięty</w:t>
            </w:r>
            <w:r>
              <w:rPr>
                <w:rFonts w:ascii="Arial" w:hAnsi="Arial" w:cs="Arial"/>
                <w:sz w:val="18"/>
                <w:szCs w:val="20"/>
              </w:rPr>
              <w:t>.</w:t>
            </w:r>
          </w:p>
        </w:tc>
      </w:tr>
      <w:tr w:rsidR="00E70E2A" w:rsidRPr="00C1193B" w:rsidTr="005F6A47">
        <w:tc>
          <w:tcPr>
            <w:tcW w:w="2552" w:type="dxa"/>
          </w:tcPr>
          <w:p w:rsidR="00E70E2A" w:rsidRPr="00C1193B" w:rsidRDefault="00E70E2A" w:rsidP="005F6A47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C1193B">
              <w:rPr>
                <w:rFonts w:ascii="Arial" w:hAnsi="Arial" w:cs="Arial"/>
                <w:sz w:val="18"/>
                <w:szCs w:val="20"/>
              </w:rPr>
              <w:t>KM 3. Podpisanie umowy na Wsparcie Techniczne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0E2A" w:rsidRPr="00C1193B" w:rsidRDefault="00E70E2A" w:rsidP="005F6A47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559" w:type="dxa"/>
          </w:tcPr>
          <w:p w:rsidR="00E70E2A" w:rsidRPr="00C1193B" w:rsidRDefault="00E70E2A" w:rsidP="005F6A47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C1193B">
              <w:rPr>
                <w:rFonts w:ascii="Arial" w:hAnsi="Arial" w:cs="Arial"/>
                <w:sz w:val="18"/>
                <w:szCs w:val="20"/>
              </w:rPr>
              <w:t>03.2019</w:t>
            </w:r>
          </w:p>
        </w:tc>
        <w:tc>
          <w:tcPr>
            <w:tcW w:w="1559" w:type="dxa"/>
          </w:tcPr>
          <w:p w:rsidR="00E70E2A" w:rsidRPr="00C1193B" w:rsidRDefault="00E70E2A" w:rsidP="005F6A47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C1193B">
              <w:rPr>
                <w:rFonts w:ascii="Arial" w:hAnsi="Arial" w:cs="Arial"/>
                <w:sz w:val="18"/>
                <w:szCs w:val="20"/>
              </w:rPr>
              <w:t>05.2019</w:t>
            </w:r>
          </w:p>
        </w:tc>
        <w:tc>
          <w:tcPr>
            <w:tcW w:w="2126" w:type="dxa"/>
          </w:tcPr>
          <w:p w:rsidR="00E70E2A" w:rsidRPr="00C1193B" w:rsidRDefault="00E70E2A" w:rsidP="005F6A47">
            <w:pPr>
              <w:spacing w:before="120" w:after="240"/>
              <w:ind w:left="28"/>
              <w:rPr>
                <w:rFonts w:ascii="Arial" w:hAnsi="Arial" w:cs="Arial"/>
                <w:sz w:val="18"/>
                <w:szCs w:val="20"/>
              </w:rPr>
            </w:pPr>
            <w:r w:rsidRPr="00C1193B">
              <w:rPr>
                <w:rFonts w:ascii="Arial" w:hAnsi="Arial" w:cs="Arial"/>
                <w:sz w:val="18"/>
                <w:szCs w:val="20"/>
              </w:rPr>
              <w:t>Osiągnięty. Opóźnienie spowodowane koniecznością przeprowadzenia dialogu technicznego. W zw. z pytaniami od Wykonawców konieczne były zmiany w SIWZ, co skutkowało wydłużeniem okresu składania ofert. Nie przekroczono daty punktu krytycznego.</w:t>
            </w:r>
          </w:p>
        </w:tc>
      </w:tr>
      <w:tr w:rsidR="00E70E2A" w:rsidRPr="00C1193B" w:rsidTr="005F6A47">
        <w:tc>
          <w:tcPr>
            <w:tcW w:w="2552" w:type="dxa"/>
          </w:tcPr>
          <w:p w:rsidR="00E70E2A" w:rsidRPr="00C1193B" w:rsidRDefault="00E021D5" w:rsidP="00EB5599">
            <w:pPr>
              <w:spacing w:before="120" w:after="240"/>
              <w:ind w:left="34" w:right="176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KM</w:t>
            </w:r>
            <w:r w:rsidR="00EB5599">
              <w:rPr>
                <w:rFonts w:ascii="Arial" w:hAnsi="Arial" w:cs="Arial"/>
                <w:sz w:val="18"/>
                <w:szCs w:val="20"/>
              </w:rPr>
              <w:t xml:space="preserve"> </w:t>
            </w:r>
            <w:r>
              <w:rPr>
                <w:rFonts w:ascii="Arial" w:hAnsi="Arial" w:cs="Arial"/>
                <w:sz w:val="18"/>
                <w:szCs w:val="20"/>
              </w:rPr>
              <w:t xml:space="preserve">4. </w:t>
            </w:r>
            <w:r w:rsidR="00E70E2A" w:rsidRPr="00C1193B">
              <w:rPr>
                <w:rFonts w:ascii="Arial" w:hAnsi="Arial" w:cs="Arial"/>
                <w:sz w:val="18"/>
                <w:szCs w:val="20"/>
              </w:rPr>
              <w:t xml:space="preserve">Opracowanie </w:t>
            </w:r>
            <w:r>
              <w:rPr>
                <w:rFonts w:ascii="Arial" w:hAnsi="Arial" w:cs="Arial"/>
                <w:sz w:val="18"/>
                <w:szCs w:val="20"/>
              </w:rPr>
              <w:t xml:space="preserve">standardów </w:t>
            </w:r>
            <w:r w:rsidR="00E70E2A" w:rsidRPr="00C1193B">
              <w:rPr>
                <w:rFonts w:ascii="Arial" w:hAnsi="Arial" w:cs="Arial"/>
                <w:sz w:val="18"/>
                <w:szCs w:val="20"/>
              </w:rPr>
              <w:t>meta-danych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0E2A" w:rsidRPr="00C1193B" w:rsidRDefault="00E70E2A" w:rsidP="005F6A47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559" w:type="dxa"/>
          </w:tcPr>
          <w:p w:rsidR="00E70E2A" w:rsidRPr="00C1193B" w:rsidRDefault="00E70E2A" w:rsidP="005F6A47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C1193B">
              <w:rPr>
                <w:rFonts w:ascii="Arial" w:hAnsi="Arial" w:cs="Arial"/>
                <w:sz w:val="18"/>
                <w:szCs w:val="20"/>
              </w:rPr>
              <w:t>08.2019</w:t>
            </w:r>
          </w:p>
        </w:tc>
        <w:tc>
          <w:tcPr>
            <w:tcW w:w="1559" w:type="dxa"/>
          </w:tcPr>
          <w:p w:rsidR="00E70E2A" w:rsidRPr="00C1193B" w:rsidRDefault="00E70E2A" w:rsidP="005F6A47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1193B">
              <w:rPr>
                <w:rFonts w:ascii="Arial" w:hAnsi="Arial" w:cs="Arial"/>
                <w:sz w:val="18"/>
                <w:szCs w:val="18"/>
              </w:rPr>
              <w:t>09.2019</w:t>
            </w:r>
          </w:p>
        </w:tc>
        <w:tc>
          <w:tcPr>
            <w:tcW w:w="2126" w:type="dxa"/>
          </w:tcPr>
          <w:p w:rsidR="00E70E2A" w:rsidRPr="00C1193B" w:rsidRDefault="00E70E2A" w:rsidP="005F6A47">
            <w:pPr>
              <w:spacing w:before="120" w:after="240"/>
              <w:ind w:left="28"/>
              <w:rPr>
                <w:rFonts w:ascii="Arial" w:hAnsi="Arial" w:cs="Arial"/>
                <w:sz w:val="18"/>
                <w:szCs w:val="20"/>
              </w:rPr>
            </w:pPr>
            <w:r w:rsidRPr="00C1193B">
              <w:rPr>
                <w:rFonts w:ascii="Arial" w:hAnsi="Arial" w:cs="Arial"/>
                <w:sz w:val="18"/>
                <w:szCs w:val="20"/>
              </w:rPr>
              <w:t xml:space="preserve">Osiągnięty. Opóźnienie spowodowane przedłużeniem procedury przetargowej oraz późniejszym podpisaniem Umowy z Wykonawcą Wsparcia technicznego. W zw. z powyższy  przesunął się harmonogram prac oraz odbiór produktów, który nastąpił w dniu </w:t>
            </w:r>
            <w:r>
              <w:rPr>
                <w:rFonts w:ascii="Arial" w:hAnsi="Arial" w:cs="Arial"/>
                <w:sz w:val="18"/>
                <w:szCs w:val="20"/>
              </w:rPr>
              <w:t>0</w:t>
            </w:r>
            <w:r w:rsidRPr="00C1193B">
              <w:rPr>
                <w:rFonts w:ascii="Arial" w:hAnsi="Arial" w:cs="Arial"/>
                <w:sz w:val="18"/>
                <w:szCs w:val="20"/>
              </w:rPr>
              <w:t>2.09.2019. Nie przekroczono daty punktu krytycznego.</w:t>
            </w:r>
          </w:p>
        </w:tc>
      </w:tr>
      <w:tr w:rsidR="00E70E2A" w:rsidRPr="00C1193B" w:rsidTr="005F6A47">
        <w:tc>
          <w:tcPr>
            <w:tcW w:w="2552" w:type="dxa"/>
          </w:tcPr>
          <w:p w:rsidR="00E70E2A" w:rsidRPr="00C1193B" w:rsidRDefault="00E70E2A" w:rsidP="005F6A47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C1193B">
              <w:rPr>
                <w:rFonts w:ascii="Arial" w:hAnsi="Arial" w:cs="Arial"/>
                <w:sz w:val="18"/>
                <w:szCs w:val="20"/>
              </w:rPr>
              <w:t>KM 5. Odbiór projektu technicznego rozwiązania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0E2A" w:rsidRPr="00C1193B" w:rsidRDefault="00E70E2A" w:rsidP="005F6A47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559" w:type="dxa"/>
          </w:tcPr>
          <w:p w:rsidR="00E70E2A" w:rsidRPr="00C1193B" w:rsidRDefault="00E70E2A" w:rsidP="005F6A47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C1193B">
              <w:rPr>
                <w:rFonts w:ascii="Arial" w:hAnsi="Arial" w:cs="Arial"/>
                <w:sz w:val="18"/>
                <w:szCs w:val="20"/>
              </w:rPr>
              <w:t>08.2019</w:t>
            </w:r>
          </w:p>
        </w:tc>
        <w:tc>
          <w:tcPr>
            <w:tcW w:w="1559" w:type="dxa"/>
          </w:tcPr>
          <w:p w:rsidR="00E70E2A" w:rsidRPr="00C1193B" w:rsidRDefault="00E70E2A" w:rsidP="005F6A47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1193B">
              <w:rPr>
                <w:rFonts w:ascii="Arial" w:hAnsi="Arial" w:cs="Arial"/>
                <w:sz w:val="18"/>
                <w:szCs w:val="18"/>
              </w:rPr>
              <w:t>09.2019</w:t>
            </w:r>
          </w:p>
        </w:tc>
        <w:tc>
          <w:tcPr>
            <w:tcW w:w="2126" w:type="dxa"/>
          </w:tcPr>
          <w:p w:rsidR="00E70E2A" w:rsidRPr="00C1193B" w:rsidRDefault="00E70E2A" w:rsidP="005F6A47">
            <w:pPr>
              <w:spacing w:before="120" w:after="240"/>
              <w:ind w:left="28"/>
              <w:rPr>
                <w:rFonts w:ascii="Arial" w:hAnsi="Arial" w:cs="Arial"/>
                <w:sz w:val="18"/>
                <w:szCs w:val="20"/>
              </w:rPr>
            </w:pPr>
            <w:r w:rsidRPr="00C1193B">
              <w:rPr>
                <w:rFonts w:ascii="Arial" w:hAnsi="Arial" w:cs="Arial"/>
                <w:sz w:val="18"/>
                <w:szCs w:val="20"/>
              </w:rPr>
              <w:t>Osiągnięty. Opóźnienie spowodowane przedłużeniem procedury przetargowej oraz późniejszym podpisaniem Umowy z Wykonawcą Wsparcia technicznego. W zw. z powyższy  przesunął się harmonogram prac oraz odbiór produktów, który nastąpił w dniu 2.09.2019. Nie przekroczono daty punktu krytycznego.</w:t>
            </w:r>
          </w:p>
        </w:tc>
      </w:tr>
      <w:tr w:rsidR="00E70E2A" w:rsidRPr="00C1193B" w:rsidTr="005F6A47">
        <w:tc>
          <w:tcPr>
            <w:tcW w:w="2552" w:type="dxa"/>
          </w:tcPr>
          <w:p w:rsidR="00E70E2A" w:rsidRPr="00C1193B" w:rsidRDefault="00E70E2A" w:rsidP="00EB5599">
            <w:pPr>
              <w:spacing w:before="120" w:after="240"/>
              <w:ind w:left="28" w:right="34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1D759E">
              <w:rPr>
                <w:rFonts w:ascii="Arial" w:hAnsi="Arial" w:cs="Arial"/>
                <w:sz w:val="18"/>
                <w:szCs w:val="20"/>
              </w:rPr>
              <w:t>KM 6. Zakończenie wsparcia technicznego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0E2A" w:rsidRPr="00C1193B" w:rsidRDefault="00E70E2A" w:rsidP="005F6A47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559" w:type="dxa"/>
          </w:tcPr>
          <w:p w:rsidR="00E70E2A" w:rsidRPr="00C1193B" w:rsidRDefault="001D759E" w:rsidP="005F6A47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07</w:t>
            </w:r>
            <w:r w:rsidR="00E70E2A" w:rsidRPr="00C1193B">
              <w:rPr>
                <w:rFonts w:ascii="Arial" w:hAnsi="Arial" w:cs="Arial"/>
                <w:sz w:val="18"/>
                <w:szCs w:val="20"/>
              </w:rPr>
              <w:t>.2021</w:t>
            </w:r>
          </w:p>
        </w:tc>
        <w:tc>
          <w:tcPr>
            <w:tcW w:w="1559" w:type="dxa"/>
          </w:tcPr>
          <w:p w:rsidR="00E70E2A" w:rsidRPr="00C1193B" w:rsidRDefault="009D3295" w:rsidP="005F6A47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07.2021</w:t>
            </w:r>
          </w:p>
        </w:tc>
        <w:tc>
          <w:tcPr>
            <w:tcW w:w="2126" w:type="dxa"/>
          </w:tcPr>
          <w:p w:rsidR="00E70E2A" w:rsidRPr="00C1193B" w:rsidRDefault="001D759E" w:rsidP="005F6A47">
            <w:pPr>
              <w:spacing w:before="120" w:after="240"/>
              <w:ind w:left="28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Osiągnięty</w:t>
            </w:r>
            <w:r w:rsidR="00E70E2A" w:rsidRPr="00C1193B">
              <w:rPr>
                <w:rFonts w:ascii="Arial" w:hAnsi="Arial" w:cs="Arial"/>
                <w:sz w:val="18"/>
                <w:szCs w:val="20"/>
              </w:rPr>
              <w:t xml:space="preserve"> </w:t>
            </w:r>
          </w:p>
        </w:tc>
      </w:tr>
      <w:tr w:rsidR="00E70E2A" w:rsidRPr="00C1193B" w:rsidTr="005F6A47">
        <w:tc>
          <w:tcPr>
            <w:tcW w:w="2552" w:type="dxa"/>
          </w:tcPr>
          <w:p w:rsidR="00E70E2A" w:rsidRPr="00C1193B" w:rsidRDefault="00E70E2A" w:rsidP="005F6A47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C1193B">
              <w:rPr>
                <w:rFonts w:ascii="Arial" w:hAnsi="Arial" w:cs="Arial"/>
                <w:sz w:val="18"/>
                <w:szCs w:val="20"/>
              </w:rPr>
              <w:lastRenderedPageBreak/>
              <w:t>KM 7. Uruchomienie portalu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0E2A" w:rsidRPr="00C1193B" w:rsidRDefault="00E70E2A" w:rsidP="005F6A47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C1193B">
              <w:rPr>
                <w:rFonts w:ascii="Arial" w:hAnsi="Arial" w:cs="Arial"/>
                <w:sz w:val="18"/>
                <w:szCs w:val="20"/>
              </w:rPr>
              <w:t>KPI 3- 4 szt.</w:t>
            </w:r>
          </w:p>
        </w:tc>
        <w:tc>
          <w:tcPr>
            <w:tcW w:w="1559" w:type="dxa"/>
          </w:tcPr>
          <w:p w:rsidR="00E70E2A" w:rsidRPr="00C1193B" w:rsidRDefault="00E70E2A" w:rsidP="005F6A47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C1193B">
              <w:rPr>
                <w:rFonts w:ascii="Arial" w:hAnsi="Arial" w:cs="Arial"/>
                <w:sz w:val="18"/>
                <w:szCs w:val="20"/>
              </w:rPr>
              <w:t>03.2021</w:t>
            </w:r>
          </w:p>
        </w:tc>
        <w:tc>
          <w:tcPr>
            <w:tcW w:w="1559" w:type="dxa"/>
          </w:tcPr>
          <w:p w:rsidR="00E70E2A" w:rsidRPr="00C1193B" w:rsidRDefault="00E70E2A" w:rsidP="005F6A47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126" w:type="dxa"/>
          </w:tcPr>
          <w:p w:rsidR="00E70E2A" w:rsidRPr="00C1193B" w:rsidRDefault="00E70E2A" w:rsidP="005F6A47">
            <w:pPr>
              <w:spacing w:before="120" w:after="240"/>
              <w:ind w:left="28"/>
              <w:rPr>
                <w:rFonts w:ascii="Arial" w:hAnsi="Arial" w:cs="Arial"/>
                <w:sz w:val="18"/>
                <w:szCs w:val="20"/>
              </w:rPr>
            </w:pPr>
            <w:r w:rsidRPr="00C1193B">
              <w:rPr>
                <w:rFonts w:ascii="Arial" w:hAnsi="Arial" w:cs="Arial"/>
                <w:sz w:val="18"/>
                <w:szCs w:val="20"/>
              </w:rPr>
              <w:t>W trakcie realizacji. Opóźnienie spowodowane przedłużeniem procedury przetargowej na Hosting.</w:t>
            </w:r>
          </w:p>
        </w:tc>
      </w:tr>
      <w:tr w:rsidR="00E70E2A" w:rsidRPr="00C1193B" w:rsidTr="005F6A47">
        <w:tc>
          <w:tcPr>
            <w:tcW w:w="2552" w:type="dxa"/>
          </w:tcPr>
          <w:p w:rsidR="00E70E2A" w:rsidRPr="00C1193B" w:rsidRDefault="00E70E2A" w:rsidP="005F6A47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C1193B">
              <w:rPr>
                <w:rFonts w:ascii="Arial" w:hAnsi="Arial" w:cs="Arial"/>
                <w:sz w:val="18"/>
                <w:szCs w:val="20"/>
              </w:rPr>
              <w:t>KM 8. Zakończenie migracji zasobów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0E2A" w:rsidRPr="00C1193B" w:rsidRDefault="00E70E2A" w:rsidP="005F6A47">
            <w:pPr>
              <w:spacing w:before="120" w:after="240"/>
              <w:ind w:left="28"/>
              <w:rPr>
                <w:rFonts w:ascii="Arial" w:hAnsi="Arial" w:cs="Arial"/>
                <w:sz w:val="18"/>
                <w:szCs w:val="20"/>
              </w:rPr>
            </w:pPr>
            <w:r w:rsidRPr="00C1193B">
              <w:rPr>
                <w:rFonts w:ascii="Arial" w:hAnsi="Arial" w:cs="Arial"/>
                <w:sz w:val="18"/>
                <w:szCs w:val="20"/>
              </w:rPr>
              <w:t>KPI 1- 1 szt., KPI 2 - 4 300 000 szt., KPI 4- 1 szt.,., KPI 5 2 538 TB</w:t>
            </w:r>
          </w:p>
        </w:tc>
        <w:tc>
          <w:tcPr>
            <w:tcW w:w="1559" w:type="dxa"/>
          </w:tcPr>
          <w:p w:rsidR="00E70E2A" w:rsidRPr="00C1193B" w:rsidRDefault="00E70E2A" w:rsidP="005F6A47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C1193B">
              <w:rPr>
                <w:rFonts w:ascii="Arial" w:hAnsi="Arial" w:cs="Arial"/>
                <w:sz w:val="18"/>
                <w:szCs w:val="20"/>
              </w:rPr>
              <w:t>12.2021</w:t>
            </w:r>
          </w:p>
        </w:tc>
        <w:tc>
          <w:tcPr>
            <w:tcW w:w="1559" w:type="dxa"/>
          </w:tcPr>
          <w:p w:rsidR="00E70E2A" w:rsidRPr="00C1193B" w:rsidRDefault="00E70E2A" w:rsidP="005F6A47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126" w:type="dxa"/>
          </w:tcPr>
          <w:p w:rsidR="00E70E2A" w:rsidRPr="00C1193B" w:rsidRDefault="00E70E2A" w:rsidP="005F6A47">
            <w:pPr>
              <w:spacing w:before="120" w:after="240"/>
              <w:ind w:left="28"/>
              <w:rPr>
                <w:rFonts w:ascii="Arial" w:hAnsi="Arial" w:cs="Arial"/>
                <w:sz w:val="18"/>
                <w:szCs w:val="20"/>
              </w:rPr>
            </w:pPr>
            <w:r w:rsidRPr="00C1193B">
              <w:rPr>
                <w:rFonts w:ascii="Arial" w:hAnsi="Arial" w:cs="Arial"/>
                <w:sz w:val="18"/>
                <w:szCs w:val="20"/>
              </w:rPr>
              <w:t>W trakcie realizacji (Aneks z 28.06.2021 wydłużający projekt do 31.12.2021)</w:t>
            </w:r>
          </w:p>
        </w:tc>
      </w:tr>
      <w:tr w:rsidR="00E70E2A" w:rsidRPr="00C1193B" w:rsidTr="005F6A47">
        <w:tc>
          <w:tcPr>
            <w:tcW w:w="2552" w:type="dxa"/>
          </w:tcPr>
          <w:p w:rsidR="00E70E2A" w:rsidRPr="00C1193B" w:rsidRDefault="00E70E2A" w:rsidP="005F6A47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C1193B">
              <w:rPr>
                <w:rFonts w:ascii="Arial" w:hAnsi="Arial" w:cs="Arial"/>
                <w:sz w:val="18"/>
                <w:szCs w:val="20"/>
              </w:rPr>
              <w:t>KM 9. Zakończenie cyklu szkoleń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0E2A" w:rsidRPr="00C1193B" w:rsidRDefault="00E70E2A" w:rsidP="005F6A47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559" w:type="dxa"/>
          </w:tcPr>
          <w:p w:rsidR="00E70E2A" w:rsidRPr="00C1193B" w:rsidRDefault="00E70E2A" w:rsidP="005F6A47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C1193B">
              <w:rPr>
                <w:rFonts w:ascii="Arial" w:hAnsi="Arial" w:cs="Arial"/>
                <w:sz w:val="18"/>
                <w:szCs w:val="20"/>
              </w:rPr>
              <w:t>12.2021</w:t>
            </w:r>
          </w:p>
        </w:tc>
        <w:tc>
          <w:tcPr>
            <w:tcW w:w="1559" w:type="dxa"/>
          </w:tcPr>
          <w:p w:rsidR="00E70E2A" w:rsidRPr="00C1193B" w:rsidRDefault="00E70E2A" w:rsidP="005F6A47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126" w:type="dxa"/>
          </w:tcPr>
          <w:p w:rsidR="00E70E2A" w:rsidRPr="00C1193B" w:rsidRDefault="00E70E2A" w:rsidP="005F6A47">
            <w:pPr>
              <w:spacing w:before="120" w:after="240"/>
              <w:ind w:left="28"/>
              <w:rPr>
                <w:rFonts w:ascii="Arial" w:hAnsi="Arial" w:cs="Arial"/>
                <w:sz w:val="18"/>
                <w:szCs w:val="20"/>
              </w:rPr>
            </w:pPr>
            <w:r w:rsidRPr="00C1193B">
              <w:rPr>
                <w:rFonts w:ascii="Arial" w:hAnsi="Arial" w:cs="Arial"/>
                <w:sz w:val="18"/>
                <w:szCs w:val="20"/>
              </w:rPr>
              <w:t>W trakcie realizacji (Aneks z 28.06.2021 wydłużający projekt do 31.12.2021)</w:t>
            </w:r>
          </w:p>
        </w:tc>
      </w:tr>
      <w:tr w:rsidR="00E70E2A" w:rsidRPr="00C1193B" w:rsidTr="005F6A47">
        <w:tc>
          <w:tcPr>
            <w:tcW w:w="2552" w:type="dxa"/>
          </w:tcPr>
          <w:p w:rsidR="00E70E2A" w:rsidRPr="00C1193B" w:rsidRDefault="00E70E2A" w:rsidP="005F6A47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C1193B">
              <w:rPr>
                <w:rFonts w:ascii="Arial" w:hAnsi="Arial" w:cs="Arial"/>
                <w:sz w:val="18"/>
                <w:szCs w:val="20"/>
              </w:rPr>
              <w:t>KM 10. Zakończenie działań promocyjnych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0E2A" w:rsidRPr="00C1193B" w:rsidRDefault="00E70E2A" w:rsidP="005F6A47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559" w:type="dxa"/>
          </w:tcPr>
          <w:p w:rsidR="00E70E2A" w:rsidRPr="00C1193B" w:rsidRDefault="00E70E2A" w:rsidP="005F6A47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C1193B">
              <w:rPr>
                <w:rFonts w:ascii="Arial" w:hAnsi="Arial" w:cs="Arial"/>
                <w:sz w:val="18"/>
                <w:szCs w:val="20"/>
              </w:rPr>
              <w:t>12.2021</w:t>
            </w:r>
          </w:p>
        </w:tc>
        <w:tc>
          <w:tcPr>
            <w:tcW w:w="1559" w:type="dxa"/>
          </w:tcPr>
          <w:p w:rsidR="00E70E2A" w:rsidRPr="00C1193B" w:rsidRDefault="00E70E2A" w:rsidP="005F6A47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126" w:type="dxa"/>
          </w:tcPr>
          <w:p w:rsidR="00E70E2A" w:rsidRPr="00C1193B" w:rsidRDefault="00E70E2A" w:rsidP="005F6A47">
            <w:pPr>
              <w:spacing w:before="120" w:after="240"/>
              <w:ind w:left="28"/>
              <w:rPr>
                <w:rFonts w:ascii="Arial" w:hAnsi="Arial" w:cs="Arial"/>
                <w:sz w:val="18"/>
                <w:szCs w:val="20"/>
              </w:rPr>
            </w:pPr>
            <w:r w:rsidRPr="00C1193B">
              <w:rPr>
                <w:rFonts w:ascii="Arial" w:hAnsi="Arial" w:cs="Arial"/>
                <w:sz w:val="18"/>
                <w:szCs w:val="20"/>
              </w:rPr>
              <w:t>W trakcie realizacji (Aneks z 28.06.2021 wydłużający projekt do 31.12.2021)</w:t>
            </w:r>
          </w:p>
        </w:tc>
      </w:tr>
    </w:tbl>
    <w:p w:rsidR="00E70E2A" w:rsidRPr="00C1193B" w:rsidRDefault="00E70E2A" w:rsidP="00E70E2A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C1193B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E70E2A" w:rsidRPr="00C1193B" w:rsidTr="005F6A47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:rsidR="00E70E2A" w:rsidRPr="00C1193B" w:rsidRDefault="00E70E2A" w:rsidP="005F6A4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1193B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:rsidR="00E70E2A" w:rsidRPr="00C1193B" w:rsidRDefault="00E70E2A" w:rsidP="005F6A4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1193B">
              <w:rPr>
                <w:rFonts w:ascii="Arial" w:hAnsi="Arial" w:cs="Arial"/>
                <w:b/>
                <w:sz w:val="20"/>
                <w:szCs w:val="20"/>
              </w:rPr>
              <w:t>Jedn.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:rsidR="00E70E2A" w:rsidRPr="00C1193B" w:rsidRDefault="00E70E2A" w:rsidP="005F6A4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1193B">
              <w:rPr>
                <w:rFonts w:ascii="Arial" w:hAnsi="Arial" w:cs="Arial"/>
                <w:b/>
                <w:sz w:val="20"/>
                <w:szCs w:val="20"/>
              </w:rPr>
              <w:t xml:space="preserve">Wartość </w:t>
            </w:r>
          </w:p>
          <w:p w:rsidR="00E70E2A" w:rsidRPr="00C1193B" w:rsidRDefault="00E70E2A" w:rsidP="005F6A4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1193B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:rsidR="00E70E2A" w:rsidRPr="00C1193B" w:rsidRDefault="00E70E2A" w:rsidP="005F6A4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1193B">
              <w:rPr>
                <w:rFonts w:ascii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:rsidR="00E70E2A" w:rsidRPr="00C1193B" w:rsidRDefault="00E70E2A" w:rsidP="005F6A4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1193B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E70E2A" w:rsidRPr="00C1193B" w:rsidTr="005F6A47">
        <w:tc>
          <w:tcPr>
            <w:tcW w:w="2545" w:type="dxa"/>
          </w:tcPr>
          <w:p w:rsidR="00E70E2A" w:rsidRPr="00C1193B" w:rsidRDefault="00E70E2A" w:rsidP="00E70E2A">
            <w:pPr>
              <w:pStyle w:val="Akapitzlist"/>
              <w:numPr>
                <w:ilvl w:val="0"/>
                <w:numId w:val="2"/>
              </w:numPr>
              <w:spacing w:before="120" w:after="240"/>
              <w:ind w:left="312" w:hanging="284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C1193B">
              <w:rPr>
                <w:rFonts w:ascii="Arial" w:hAnsi="Arial" w:cs="Arial"/>
                <w:sz w:val="18"/>
                <w:szCs w:val="20"/>
              </w:rPr>
              <w:t>Liczba podmiotów, które udostępniły on-line informacje sektora publicznego</w:t>
            </w:r>
          </w:p>
        </w:tc>
        <w:tc>
          <w:tcPr>
            <w:tcW w:w="1278" w:type="dxa"/>
          </w:tcPr>
          <w:p w:rsidR="00E70E2A" w:rsidRPr="00C1193B" w:rsidRDefault="00E70E2A" w:rsidP="005F6A47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C1193B">
              <w:rPr>
                <w:rFonts w:ascii="Arial" w:hAnsi="Arial" w:cs="Arial"/>
                <w:sz w:val="18"/>
                <w:szCs w:val="20"/>
              </w:rPr>
              <w:t>Szt.</w:t>
            </w:r>
          </w:p>
        </w:tc>
        <w:tc>
          <w:tcPr>
            <w:tcW w:w="1842" w:type="dxa"/>
          </w:tcPr>
          <w:p w:rsidR="00E70E2A" w:rsidRPr="00C1193B" w:rsidRDefault="00E70E2A" w:rsidP="005F6A47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C1193B">
              <w:rPr>
                <w:rFonts w:ascii="Arial" w:hAnsi="Arial" w:cs="Arial"/>
                <w:sz w:val="18"/>
                <w:szCs w:val="20"/>
              </w:rPr>
              <w:t>1</w:t>
            </w:r>
          </w:p>
        </w:tc>
        <w:tc>
          <w:tcPr>
            <w:tcW w:w="1701" w:type="dxa"/>
          </w:tcPr>
          <w:p w:rsidR="00E70E2A" w:rsidRPr="00C1193B" w:rsidRDefault="00E70E2A" w:rsidP="005F6A47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C1193B">
              <w:rPr>
                <w:rFonts w:ascii="Arial" w:hAnsi="Arial" w:cs="Arial"/>
                <w:sz w:val="18"/>
                <w:szCs w:val="20"/>
              </w:rPr>
              <w:t>12.2021</w:t>
            </w:r>
          </w:p>
        </w:tc>
        <w:tc>
          <w:tcPr>
            <w:tcW w:w="2268" w:type="dxa"/>
          </w:tcPr>
          <w:p w:rsidR="00E70E2A" w:rsidRPr="00C1193B" w:rsidRDefault="00E70E2A" w:rsidP="005F6A47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C1193B">
              <w:rPr>
                <w:rFonts w:ascii="Arial" w:hAnsi="Arial" w:cs="Arial"/>
                <w:sz w:val="18"/>
                <w:szCs w:val="20"/>
              </w:rPr>
              <w:t>0 (Aneks z 28.06.2021 wydłużający projekt do 31.12.2021)</w:t>
            </w:r>
          </w:p>
        </w:tc>
      </w:tr>
      <w:tr w:rsidR="00E70E2A" w:rsidRPr="00C1193B" w:rsidTr="005F6A47">
        <w:tc>
          <w:tcPr>
            <w:tcW w:w="2545" w:type="dxa"/>
          </w:tcPr>
          <w:p w:rsidR="00E70E2A" w:rsidRPr="00C1193B" w:rsidRDefault="00E70E2A" w:rsidP="00E70E2A">
            <w:pPr>
              <w:pStyle w:val="Akapitzlist"/>
              <w:numPr>
                <w:ilvl w:val="0"/>
                <w:numId w:val="2"/>
              </w:numPr>
              <w:spacing w:before="120" w:after="240"/>
              <w:ind w:left="312" w:hanging="284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C1193B">
              <w:rPr>
                <w:rFonts w:ascii="Arial" w:hAnsi="Arial" w:cs="Arial"/>
                <w:sz w:val="18"/>
                <w:szCs w:val="20"/>
              </w:rPr>
              <w:t>Liczba udostępnionych on-line dokumentów zawierających informacje sektora publicznego</w:t>
            </w:r>
          </w:p>
        </w:tc>
        <w:tc>
          <w:tcPr>
            <w:tcW w:w="1278" w:type="dxa"/>
          </w:tcPr>
          <w:p w:rsidR="00E70E2A" w:rsidRPr="00C1193B" w:rsidRDefault="00E70E2A" w:rsidP="005F6A47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C1193B">
              <w:rPr>
                <w:rFonts w:ascii="Arial" w:hAnsi="Arial" w:cs="Arial"/>
                <w:sz w:val="18"/>
                <w:szCs w:val="20"/>
              </w:rPr>
              <w:t>Szt.</w:t>
            </w:r>
          </w:p>
        </w:tc>
        <w:tc>
          <w:tcPr>
            <w:tcW w:w="1842" w:type="dxa"/>
          </w:tcPr>
          <w:p w:rsidR="00E70E2A" w:rsidRPr="00C1193B" w:rsidRDefault="00E70E2A" w:rsidP="005F6A47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C1193B">
              <w:rPr>
                <w:rFonts w:ascii="Arial" w:hAnsi="Arial" w:cs="Arial"/>
                <w:sz w:val="18"/>
                <w:szCs w:val="20"/>
              </w:rPr>
              <w:t>4 300 000</w:t>
            </w:r>
          </w:p>
        </w:tc>
        <w:tc>
          <w:tcPr>
            <w:tcW w:w="1701" w:type="dxa"/>
          </w:tcPr>
          <w:p w:rsidR="00E70E2A" w:rsidRPr="00C1193B" w:rsidRDefault="00E70E2A" w:rsidP="005F6A47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C1193B">
              <w:rPr>
                <w:rFonts w:ascii="Arial" w:hAnsi="Arial" w:cs="Arial"/>
                <w:sz w:val="18"/>
                <w:szCs w:val="20"/>
              </w:rPr>
              <w:t>12.2021</w:t>
            </w:r>
          </w:p>
          <w:p w:rsidR="00E70E2A" w:rsidRPr="00C1193B" w:rsidRDefault="00E70E2A" w:rsidP="005F6A47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268" w:type="dxa"/>
          </w:tcPr>
          <w:p w:rsidR="00E70E2A" w:rsidRPr="00C1193B" w:rsidRDefault="00E70E2A" w:rsidP="005F6A47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C1193B">
              <w:rPr>
                <w:rFonts w:ascii="Arial" w:hAnsi="Arial" w:cs="Arial"/>
                <w:sz w:val="18"/>
                <w:szCs w:val="20"/>
              </w:rPr>
              <w:t>0 (Aneks z 28.06.2021 wydłużający projekt do 31.12.2021)</w:t>
            </w:r>
          </w:p>
        </w:tc>
      </w:tr>
      <w:tr w:rsidR="00E70E2A" w:rsidRPr="00C1193B" w:rsidTr="005F6A47">
        <w:tc>
          <w:tcPr>
            <w:tcW w:w="2545" w:type="dxa"/>
          </w:tcPr>
          <w:p w:rsidR="00E70E2A" w:rsidRPr="00C1193B" w:rsidRDefault="00E70E2A" w:rsidP="00E70E2A">
            <w:pPr>
              <w:pStyle w:val="Akapitzlist"/>
              <w:numPr>
                <w:ilvl w:val="0"/>
                <w:numId w:val="2"/>
              </w:numPr>
              <w:spacing w:before="120" w:after="240"/>
              <w:ind w:left="312" w:hanging="284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C1193B">
              <w:rPr>
                <w:rFonts w:ascii="Arial" w:hAnsi="Arial" w:cs="Arial"/>
                <w:sz w:val="18"/>
                <w:szCs w:val="20"/>
              </w:rPr>
              <w:t>Liczba utworzonych API, wartość docelowa</w:t>
            </w:r>
          </w:p>
        </w:tc>
        <w:tc>
          <w:tcPr>
            <w:tcW w:w="1278" w:type="dxa"/>
          </w:tcPr>
          <w:p w:rsidR="00E70E2A" w:rsidRPr="00C1193B" w:rsidRDefault="00E70E2A" w:rsidP="005F6A47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C1193B">
              <w:rPr>
                <w:rFonts w:ascii="Arial" w:hAnsi="Arial" w:cs="Arial"/>
                <w:sz w:val="18"/>
                <w:szCs w:val="20"/>
              </w:rPr>
              <w:t>Szt.</w:t>
            </w:r>
          </w:p>
        </w:tc>
        <w:tc>
          <w:tcPr>
            <w:tcW w:w="1842" w:type="dxa"/>
          </w:tcPr>
          <w:p w:rsidR="00E70E2A" w:rsidRPr="00C1193B" w:rsidRDefault="00E70E2A" w:rsidP="005F6A47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C1193B">
              <w:rPr>
                <w:rFonts w:ascii="Arial" w:hAnsi="Arial" w:cs="Arial"/>
                <w:sz w:val="18"/>
                <w:szCs w:val="20"/>
              </w:rPr>
              <w:t>4</w:t>
            </w:r>
          </w:p>
        </w:tc>
        <w:tc>
          <w:tcPr>
            <w:tcW w:w="1701" w:type="dxa"/>
          </w:tcPr>
          <w:p w:rsidR="00E70E2A" w:rsidRPr="00C1193B" w:rsidRDefault="00E70E2A" w:rsidP="005F6A47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C1193B">
              <w:rPr>
                <w:rFonts w:ascii="Arial" w:hAnsi="Arial" w:cs="Arial"/>
                <w:sz w:val="18"/>
                <w:szCs w:val="20"/>
              </w:rPr>
              <w:t>07.2020</w:t>
            </w:r>
          </w:p>
        </w:tc>
        <w:tc>
          <w:tcPr>
            <w:tcW w:w="2268" w:type="dxa"/>
          </w:tcPr>
          <w:p w:rsidR="00E70E2A" w:rsidRPr="00C1193B" w:rsidRDefault="00E70E2A" w:rsidP="005F6A47">
            <w:pPr>
              <w:spacing w:before="120" w:after="240"/>
              <w:ind w:left="28"/>
              <w:rPr>
                <w:rFonts w:ascii="Arial" w:hAnsi="Arial" w:cs="Arial"/>
                <w:sz w:val="18"/>
                <w:szCs w:val="20"/>
              </w:rPr>
            </w:pPr>
            <w:r w:rsidRPr="00C1193B">
              <w:rPr>
                <w:rFonts w:ascii="Arial" w:hAnsi="Arial" w:cs="Arial"/>
                <w:sz w:val="18"/>
                <w:szCs w:val="20"/>
              </w:rPr>
              <w:t>4</w:t>
            </w:r>
            <w:r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C1193B">
              <w:rPr>
                <w:rFonts w:ascii="Arial" w:hAnsi="Arial" w:cs="Arial"/>
                <w:sz w:val="18"/>
                <w:szCs w:val="20"/>
              </w:rPr>
              <w:t xml:space="preserve">- Osiągnięto 31.01.2021 r. - Opóźnienie wynika ze zbyt późnego dostarczenia zespołu programistycznego z </w:t>
            </w:r>
            <w:proofErr w:type="spellStart"/>
            <w:r w:rsidRPr="00C1193B">
              <w:rPr>
                <w:rFonts w:ascii="Arial" w:hAnsi="Arial" w:cs="Arial"/>
                <w:sz w:val="18"/>
                <w:szCs w:val="20"/>
              </w:rPr>
              <w:t>bodylesing</w:t>
            </w:r>
            <w:proofErr w:type="spellEnd"/>
            <w:r w:rsidRPr="00C1193B">
              <w:rPr>
                <w:rFonts w:ascii="Arial" w:hAnsi="Arial" w:cs="Arial"/>
                <w:sz w:val="18"/>
                <w:szCs w:val="20"/>
              </w:rPr>
              <w:t xml:space="preserve">. Dodatkowo, zespół, który miał pracować wspólnie w jednej lokalizacji z powodu wybuchu pandemii COVID-19 musiał rozpocząć pracę zdalną, co dodatkowo spowolniło ich pracę. Na to nałożyły się opóźnienia w dostarczeniu próbek danych testowych z </w:t>
            </w:r>
            <w:r w:rsidRPr="00C1193B">
              <w:rPr>
                <w:rFonts w:ascii="Arial" w:hAnsi="Arial" w:cs="Arial"/>
                <w:sz w:val="18"/>
                <w:szCs w:val="20"/>
              </w:rPr>
              <w:lastRenderedPageBreak/>
              <w:t>systemów źródłowych, co uniemożliwiło rozpoczęcie prac nad wszystkimi API.</w:t>
            </w:r>
          </w:p>
        </w:tc>
      </w:tr>
      <w:tr w:rsidR="00E70E2A" w:rsidRPr="00C1193B" w:rsidTr="005F6A47">
        <w:tc>
          <w:tcPr>
            <w:tcW w:w="2545" w:type="dxa"/>
          </w:tcPr>
          <w:p w:rsidR="00E70E2A" w:rsidRPr="00C1193B" w:rsidRDefault="00E70E2A" w:rsidP="00E70E2A">
            <w:pPr>
              <w:pStyle w:val="Akapitzlist"/>
              <w:numPr>
                <w:ilvl w:val="0"/>
                <w:numId w:val="2"/>
              </w:numPr>
              <w:spacing w:before="120" w:after="240"/>
              <w:ind w:left="312" w:hanging="284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C1193B">
              <w:rPr>
                <w:rFonts w:ascii="Arial" w:hAnsi="Arial" w:cs="Arial"/>
                <w:sz w:val="18"/>
                <w:szCs w:val="20"/>
              </w:rPr>
              <w:lastRenderedPageBreak/>
              <w:t>Liczba baz danych udostępnionych on-line poprzez API</w:t>
            </w:r>
          </w:p>
        </w:tc>
        <w:tc>
          <w:tcPr>
            <w:tcW w:w="1278" w:type="dxa"/>
          </w:tcPr>
          <w:p w:rsidR="00E70E2A" w:rsidRPr="00C1193B" w:rsidRDefault="00E70E2A" w:rsidP="005F6A47">
            <w:pPr>
              <w:rPr>
                <w:rFonts w:ascii="Arial" w:hAnsi="Arial" w:cs="Arial"/>
                <w:sz w:val="18"/>
                <w:szCs w:val="20"/>
              </w:rPr>
            </w:pPr>
          </w:p>
          <w:p w:rsidR="00E70E2A" w:rsidRPr="00C1193B" w:rsidRDefault="00E70E2A" w:rsidP="005F6A47">
            <w:pPr>
              <w:rPr>
                <w:rFonts w:ascii="Arial" w:hAnsi="Arial" w:cs="Arial"/>
                <w:sz w:val="18"/>
                <w:szCs w:val="20"/>
              </w:rPr>
            </w:pPr>
            <w:r w:rsidRPr="00C1193B">
              <w:rPr>
                <w:rFonts w:ascii="Arial" w:hAnsi="Arial" w:cs="Arial"/>
                <w:sz w:val="18"/>
                <w:szCs w:val="20"/>
              </w:rPr>
              <w:t>Szt.</w:t>
            </w:r>
          </w:p>
        </w:tc>
        <w:tc>
          <w:tcPr>
            <w:tcW w:w="1842" w:type="dxa"/>
          </w:tcPr>
          <w:p w:rsidR="00E70E2A" w:rsidRPr="00C1193B" w:rsidRDefault="00E70E2A" w:rsidP="005F6A47">
            <w:pPr>
              <w:rPr>
                <w:rFonts w:ascii="Arial" w:hAnsi="Arial" w:cs="Arial"/>
                <w:sz w:val="18"/>
                <w:szCs w:val="20"/>
              </w:rPr>
            </w:pPr>
          </w:p>
          <w:p w:rsidR="00E70E2A" w:rsidRPr="00C1193B" w:rsidRDefault="00E70E2A" w:rsidP="005F6A47">
            <w:pPr>
              <w:rPr>
                <w:rFonts w:ascii="Arial" w:hAnsi="Arial" w:cs="Arial"/>
                <w:sz w:val="18"/>
                <w:szCs w:val="20"/>
              </w:rPr>
            </w:pPr>
            <w:r w:rsidRPr="00C1193B">
              <w:rPr>
                <w:rFonts w:ascii="Arial" w:hAnsi="Arial" w:cs="Arial"/>
                <w:sz w:val="18"/>
                <w:szCs w:val="20"/>
              </w:rPr>
              <w:t>1</w:t>
            </w:r>
          </w:p>
        </w:tc>
        <w:tc>
          <w:tcPr>
            <w:tcW w:w="1701" w:type="dxa"/>
          </w:tcPr>
          <w:p w:rsidR="00E70E2A" w:rsidRPr="00C1193B" w:rsidRDefault="00E70E2A" w:rsidP="005F6A47">
            <w:pPr>
              <w:rPr>
                <w:rFonts w:ascii="Arial" w:hAnsi="Arial" w:cs="Arial"/>
                <w:sz w:val="18"/>
                <w:szCs w:val="20"/>
              </w:rPr>
            </w:pPr>
          </w:p>
          <w:p w:rsidR="00E70E2A" w:rsidRPr="00C1193B" w:rsidRDefault="00E70E2A" w:rsidP="005F6A47">
            <w:pPr>
              <w:rPr>
                <w:rFonts w:ascii="Arial" w:hAnsi="Arial" w:cs="Arial"/>
                <w:sz w:val="18"/>
                <w:szCs w:val="20"/>
              </w:rPr>
            </w:pPr>
            <w:r w:rsidRPr="00C1193B">
              <w:rPr>
                <w:rFonts w:ascii="Arial" w:hAnsi="Arial" w:cs="Arial"/>
                <w:sz w:val="18"/>
                <w:szCs w:val="20"/>
              </w:rPr>
              <w:t>12.2021</w:t>
            </w:r>
          </w:p>
          <w:p w:rsidR="00E70E2A" w:rsidRPr="00C1193B" w:rsidRDefault="00E70E2A" w:rsidP="005F6A47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268" w:type="dxa"/>
          </w:tcPr>
          <w:p w:rsidR="00E70E2A" w:rsidRPr="00C1193B" w:rsidRDefault="00E70E2A" w:rsidP="005F6A47">
            <w:pPr>
              <w:jc w:val="both"/>
              <w:rPr>
                <w:rFonts w:ascii="Arial" w:hAnsi="Arial" w:cs="Arial"/>
                <w:sz w:val="18"/>
                <w:szCs w:val="20"/>
              </w:rPr>
            </w:pPr>
          </w:p>
          <w:p w:rsidR="00E70E2A" w:rsidRPr="00C1193B" w:rsidRDefault="00E70E2A" w:rsidP="005F6A47">
            <w:pPr>
              <w:jc w:val="both"/>
              <w:rPr>
                <w:rFonts w:ascii="Arial" w:hAnsi="Arial" w:cs="Arial"/>
                <w:sz w:val="18"/>
                <w:szCs w:val="20"/>
              </w:rPr>
            </w:pPr>
            <w:r w:rsidRPr="00C1193B">
              <w:rPr>
                <w:rFonts w:ascii="Arial" w:hAnsi="Arial" w:cs="Arial"/>
                <w:sz w:val="18"/>
                <w:szCs w:val="20"/>
              </w:rPr>
              <w:t>0 (Aneks z 28.06.2021 wydłużający projekt do 31.12.2021)</w:t>
            </w:r>
          </w:p>
          <w:p w:rsidR="00E70E2A" w:rsidRPr="00C1193B" w:rsidRDefault="00E70E2A" w:rsidP="005F6A47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E70E2A" w:rsidRPr="00C1193B" w:rsidTr="005F6A47">
        <w:tc>
          <w:tcPr>
            <w:tcW w:w="2545" w:type="dxa"/>
          </w:tcPr>
          <w:p w:rsidR="00E70E2A" w:rsidRPr="00C1193B" w:rsidRDefault="00E70E2A" w:rsidP="00E70E2A">
            <w:pPr>
              <w:pStyle w:val="Akapitzlist"/>
              <w:numPr>
                <w:ilvl w:val="0"/>
                <w:numId w:val="2"/>
              </w:numPr>
              <w:spacing w:before="120" w:after="240"/>
              <w:ind w:left="312" w:hanging="284"/>
              <w:jc w:val="both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C1193B">
              <w:rPr>
                <w:rFonts w:ascii="Arial" w:hAnsi="Arial" w:cs="Arial"/>
                <w:color w:val="000000" w:themeColor="text1"/>
                <w:sz w:val="18"/>
                <w:szCs w:val="20"/>
              </w:rPr>
              <w:t>Liczba pobrań/</w:t>
            </w:r>
            <w:proofErr w:type="spellStart"/>
            <w:r w:rsidRPr="00C1193B">
              <w:rPr>
                <w:rFonts w:ascii="Arial" w:hAnsi="Arial" w:cs="Arial"/>
                <w:color w:val="000000" w:themeColor="text1"/>
                <w:sz w:val="18"/>
                <w:szCs w:val="20"/>
              </w:rPr>
              <w:t>odtworzeń</w:t>
            </w:r>
            <w:proofErr w:type="spellEnd"/>
            <w:r w:rsidRPr="00C1193B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dokumentów zawierających informacje sektora publicznego</w:t>
            </w:r>
          </w:p>
        </w:tc>
        <w:tc>
          <w:tcPr>
            <w:tcW w:w="1278" w:type="dxa"/>
          </w:tcPr>
          <w:p w:rsidR="00E70E2A" w:rsidRPr="00C1193B" w:rsidRDefault="00E70E2A" w:rsidP="005F6A47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:rsidR="00E70E2A" w:rsidRPr="00C1193B" w:rsidRDefault="00E70E2A" w:rsidP="005F6A47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C1193B">
              <w:rPr>
                <w:rFonts w:ascii="Arial" w:hAnsi="Arial" w:cs="Arial"/>
                <w:color w:val="000000" w:themeColor="text1"/>
                <w:sz w:val="18"/>
                <w:szCs w:val="20"/>
              </w:rPr>
              <w:t>Szt.</w:t>
            </w:r>
          </w:p>
        </w:tc>
        <w:tc>
          <w:tcPr>
            <w:tcW w:w="1842" w:type="dxa"/>
          </w:tcPr>
          <w:p w:rsidR="00E70E2A" w:rsidRPr="00C1193B" w:rsidRDefault="00E70E2A" w:rsidP="005F6A47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:rsidR="00E70E2A" w:rsidRPr="00C1193B" w:rsidRDefault="00E70E2A" w:rsidP="005F6A47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C1193B">
              <w:rPr>
                <w:rFonts w:ascii="Arial" w:hAnsi="Arial" w:cs="Arial"/>
                <w:color w:val="000000" w:themeColor="text1"/>
                <w:sz w:val="18"/>
                <w:szCs w:val="20"/>
              </w:rPr>
              <w:t>2 000 000</w:t>
            </w:r>
          </w:p>
        </w:tc>
        <w:tc>
          <w:tcPr>
            <w:tcW w:w="1701" w:type="dxa"/>
          </w:tcPr>
          <w:p w:rsidR="00E70E2A" w:rsidRPr="00C1193B" w:rsidRDefault="00E70E2A" w:rsidP="005F6A47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:rsidR="00E70E2A" w:rsidRPr="00C1193B" w:rsidRDefault="00E70E2A" w:rsidP="005F6A47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C1193B">
              <w:rPr>
                <w:rFonts w:ascii="Arial" w:hAnsi="Arial" w:cs="Arial"/>
                <w:color w:val="000000" w:themeColor="text1"/>
                <w:sz w:val="18"/>
                <w:szCs w:val="20"/>
              </w:rPr>
              <w:t>05.2021</w:t>
            </w:r>
          </w:p>
          <w:p w:rsidR="00E70E2A" w:rsidRPr="00C1193B" w:rsidRDefault="00E70E2A" w:rsidP="005F6A47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</w:tc>
        <w:tc>
          <w:tcPr>
            <w:tcW w:w="2268" w:type="dxa"/>
          </w:tcPr>
          <w:p w:rsidR="00E70E2A" w:rsidRPr="00C1193B" w:rsidRDefault="00E70E2A" w:rsidP="005F6A47">
            <w:pPr>
              <w:spacing w:before="120"/>
              <w:jc w:val="both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C1193B">
              <w:rPr>
                <w:rFonts w:ascii="Arial" w:hAnsi="Arial" w:cs="Arial"/>
                <w:color w:val="000000" w:themeColor="text1"/>
                <w:sz w:val="18"/>
                <w:szCs w:val="20"/>
              </w:rPr>
              <w:t>0</w:t>
            </w:r>
          </w:p>
        </w:tc>
      </w:tr>
      <w:tr w:rsidR="00E70E2A" w:rsidRPr="00C1193B" w:rsidTr="005F6A47">
        <w:tc>
          <w:tcPr>
            <w:tcW w:w="2545" w:type="dxa"/>
          </w:tcPr>
          <w:p w:rsidR="00E70E2A" w:rsidRPr="00C1193B" w:rsidRDefault="00E70E2A" w:rsidP="00E70E2A">
            <w:pPr>
              <w:pStyle w:val="Akapitzlist"/>
              <w:numPr>
                <w:ilvl w:val="0"/>
                <w:numId w:val="2"/>
              </w:numPr>
              <w:spacing w:before="120" w:after="240"/>
              <w:ind w:left="312" w:hanging="284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C1193B">
              <w:rPr>
                <w:rFonts w:ascii="Arial" w:hAnsi="Arial" w:cs="Arial"/>
                <w:sz w:val="18"/>
                <w:szCs w:val="20"/>
              </w:rPr>
              <w:t>Rozmiar udostępnionych on-line informacji sektora publicznego</w:t>
            </w:r>
          </w:p>
        </w:tc>
        <w:tc>
          <w:tcPr>
            <w:tcW w:w="1278" w:type="dxa"/>
          </w:tcPr>
          <w:p w:rsidR="00E70E2A" w:rsidRPr="00C1193B" w:rsidRDefault="00E70E2A" w:rsidP="005F6A47">
            <w:pPr>
              <w:rPr>
                <w:rFonts w:ascii="Arial" w:hAnsi="Arial" w:cs="Arial"/>
                <w:sz w:val="18"/>
                <w:szCs w:val="20"/>
              </w:rPr>
            </w:pPr>
          </w:p>
          <w:p w:rsidR="00E70E2A" w:rsidRPr="00C1193B" w:rsidRDefault="00E70E2A" w:rsidP="005F6A47">
            <w:pPr>
              <w:rPr>
                <w:rFonts w:ascii="Arial" w:hAnsi="Arial" w:cs="Arial"/>
                <w:sz w:val="18"/>
                <w:szCs w:val="20"/>
              </w:rPr>
            </w:pPr>
            <w:r w:rsidRPr="00C1193B">
              <w:rPr>
                <w:rFonts w:ascii="Arial" w:hAnsi="Arial" w:cs="Arial"/>
                <w:sz w:val="18"/>
                <w:szCs w:val="20"/>
              </w:rPr>
              <w:t>TB</w:t>
            </w:r>
          </w:p>
          <w:p w:rsidR="00E70E2A" w:rsidRPr="00C1193B" w:rsidRDefault="00E70E2A" w:rsidP="005F6A47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842" w:type="dxa"/>
          </w:tcPr>
          <w:p w:rsidR="00E70E2A" w:rsidRPr="00C1193B" w:rsidRDefault="00E70E2A" w:rsidP="005F6A47">
            <w:pPr>
              <w:rPr>
                <w:rFonts w:ascii="Arial" w:hAnsi="Arial" w:cs="Arial"/>
                <w:sz w:val="18"/>
                <w:szCs w:val="20"/>
              </w:rPr>
            </w:pPr>
          </w:p>
          <w:p w:rsidR="00E70E2A" w:rsidRPr="00C1193B" w:rsidRDefault="00E70E2A" w:rsidP="005F6A47">
            <w:pPr>
              <w:rPr>
                <w:rFonts w:ascii="Arial" w:hAnsi="Arial" w:cs="Arial"/>
                <w:sz w:val="18"/>
                <w:szCs w:val="20"/>
              </w:rPr>
            </w:pPr>
            <w:r w:rsidRPr="00C1193B">
              <w:rPr>
                <w:rFonts w:ascii="Arial" w:hAnsi="Arial" w:cs="Arial"/>
                <w:sz w:val="18"/>
                <w:szCs w:val="20"/>
              </w:rPr>
              <w:t>2 538</w:t>
            </w:r>
          </w:p>
        </w:tc>
        <w:tc>
          <w:tcPr>
            <w:tcW w:w="1701" w:type="dxa"/>
          </w:tcPr>
          <w:p w:rsidR="00E70E2A" w:rsidRPr="00C1193B" w:rsidRDefault="00E70E2A" w:rsidP="005F6A47">
            <w:pPr>
              <w:rPr>
                <w:rFonts w:ascii="Arial" w:hAnsi="Arial" w:cs="Arial"/>
                <w:sz w:val="18"/>
                <w:szCs w:val="20"/>
              </w:rPr>
            </w:pPr>
          </w:p>
          <w:p w:rsidR="00E70E2A" w:rsidRPr="00C1193B" w:rsidRDefault="00E70E2A" w:rsidP="005F6A47">
            <w:pPr>
              <w:rPr>
                <w:rFonts w:ascii="Arial" w:hAnsi="Arial" w:cs="Arial"/>
                <w:sz w:val="18"/>
                <w:szCs w:val="20"/>
              </w:rPr>
            </w:pPr>
            <w:r w:rsidRPr="00C1193B">
              <w:rPr>
                <w:rFonts w:ascii="Arial" w:hAnsi="Arial" w:cs="Arial"/>
                <w:sz w:val="18"/>
                <w:szCs w:val="20"/>
              </w:rPr>
              <w:t>12.2021</w:t>
            </w:r>
          </w:p>
          <w:p w:rsidR="00E70E2A" w:rsidRPr="00C1193B" w:rsidRDefault="00E70E2A" w:rsidP="005F6A47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268" w:type="dxa"/>
          </w:tcPr>
          <w:p w:rsidR="00E70E2A" w:rsidRPr="00C1193B" w:rsidRDefault="00E70E2A" w:rsidP="005F6A47">
            <w:pPr>
              <w:rPr>
                <w:rFonts w:ascii="Arial" w:hAnsi="Arial" w:cs="Arial"/>
                <w:sz w:val="18"/>
                <w:szCs w:val="20"/>
              </w:rPr>
            </w:pPr>
          </w:p>
          <w:p w:rsidR="00E70E2A" w:rsidRPr="00C1193B" w:rsidRDefault="00E70E2A" w:rsidP="005F6A47">
            <w:pPr>
              <w:rPr>
                <w:rFonts w:ascii="Arial" w:hAnsi="Arial" w:cs="Arial"/>
                <w:sz w:val="18"/>
                <w:szCs w:val="20"/>
              </w:rPr>
            </w:pPr>
            <w:r w:rsidRPr="00C1193B">
              <w:rPr>
                <w:rFonts w:ascii="Arial" w:hAnsi="Arial" w:cs="Arial"/>
                <w:sz w:val="18"/>
                <w:szCs w:val="20"/>
              </w:rPr>
              <w:t>0 (Aneks z 28.06.2021 wydłużający projekt do 31.12.2021)</w:t>
            </w:r>
          </w:p>
        </w:tc>
      </w:tr>
    </w:tbl>
    <w:p w:rsidR="00E70E2A" w:rsidRPr="00C1193B" w:rsidRDefault="00E70E2A" w:rsidP="00CB3C26">
      <w:pPr>
        <w:pStyle w:val="Nagwek2"/>
        <w:numPr>
          <w:ilvl w:val="0"/>
          <w:numId w:val="1"/>
        </w:numPr>
        <w:spacing w:before="360" w:after="120"/>
        <w:ind w:left="284" w:hanging="284"/>
        <w:rPr>
          <w:rFonts w:ascii="Arial" w:hAnsi="Arial" w:cs="Arial"/>
        </w:rPr>
      </w:pPr>
      <w:r w:rsidRPr="00C1193B">
        <w:rPr>
          <w:rStyle w:val="Nagwek2Znak"/>
          <w:rFonts w:ascii="Arial" w:hAnsi="Arial" w:cs="Arial"/>
          <w:b/>
          <w:color w:val="auto"/>
          <w:sz w:val="24"/>
          <w:szCs w:val="24"/>
        </w:rPr>
        <w:t>E-usługi A2A, A2B, A2C</w:t>
      </w:r>
      <w:r w:rsidRPr="00C1193B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807"/>
        <w:gridCol w:w="1261"/>
        <w:gridCol w:w="1395"/>
        <w:gridCol w:w="4171"/>
      </w:tblGrid>
      <w:tr w:rsidR="00E70E2A" w:rsidRPr="00C1193B" w:rsidTr="005F6A47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:rsidR="00E70E2A" w:rsidRPr="00C1193B" w:rsidRDefault="00E70E2A" w:rsidP="005F6A4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1193B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:rsidR="00E70E2A" w:rsidRPr="00C1193B" w:rsidRDefault="00E70E2A" w:rsidP="005F6A4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1193B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:rsidR="00E70E2A" w:rsidRPr="00C1193B" w:rsidRDefault="00E70E2A" w:rsidP="005F6A4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1193B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:rsidR="00E70E2A" w:rsidRPr="00C1193B" w:rsidRDefault="00E70E2A" w:rsidP="005F6A4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1193B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E70E2A" w:rsidRPr="00C1193B" w:rsidTr="005F6A47">
        <w:tc>
          <w:tcPr>
            <w:tcW w:w="2937" w:type="dxa"/>
          </w:tcPr>
          <w:p w:rsidR="00E70E2A" w:rsidRPr="00C1193B" w:rsidRDefault="00E70E2A" w:rsidP="005F6A47">
            <w:pPr>
              <w:rPr>
                <w:rFonts w:ascii="Arial" w:hAnsi="Arial" w:cs="Arial"/>
                <w:sz w:val="18"/>
                <w:szCs w:val="20"/>
              </w:rPr>
            </w:pPr>
          </w:p>
          <w:p w:rsidR="00E70E2A" w:rsidRPr="00C1193B" w:rsidRDefault="00E70E2A" w:rsidP="005F6A47">
            <w:pPr>
              <w:rPr>
                <w:rFonts w:ascii="Arial" w:hAnsi="Arial" w:cs="Arial"/>
                <w:sz w:val="18"/>
                <w:szCs w:val="20"/>
              </w:rPr>
            </w:pPr>
            <w:r w:rsidRPr="00C1193B">
              <w:rPr>
                <w:rFonts w:ascii="Arial" w:hAnsi="Arial" w:cs="Arial"/>
                <w:sz w:val="18"/>
                <w:szCs w:val="20"/>
              </w:rPr>
              <w:t xml:space="preserve">Nie dotyczy </w:t>
            </w:r>
          </w:p>
        </w:tc>
        <w:tc>
          <w:tcPr>
            <w:tcW w:w="1169" w:type="dxa"/>
          </w:tcPr>
          <w:p w:rsidR="00E70E2A" w:rsidRPr="00C1193B" w:rsidRDefault="00E70E2A" w:rsidP="005F6A47">
            <w:pPr>
              <w:ind w:left="44"/>
              <w:rPr>
                <w:rFonts w:ascii="Arial" w:hAnsi="Arial" w:cs="Arial"/>
                <w:sz w:val="18"/>
                <w:szCs w:val="20"/>
              </w:rPr>
            </w:pPr>
          </w:p>
          <w:p w:rsidR="00E70E2A" w:rsidRPr="00C1193B" w:rsidRDefault="00E70E2A" w:rsidP="005F6A47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134" w:type="dxa"/>
          </w:tcPr>
          <w:p w:rsidR="00E70E2A" w:rsidRPr="00C1193B" w:rsidRDefault="00E70E2A" w:rsidP="005F6A47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4394" w:type="dxa"/>
          </w:tcPr>
          <w:p w:rsidR="00E70E2A" w:rsidRPr="00C1193B" w:rsidRDefault="00E70E2A" w:rsidP="005F6A47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:rsidR="00E70E2A" w:rsidRPr="00C1193B" w:rsidRDefault="00E70E2A" w:rsidP="00CB3C26">
      <w:pPr>
        <w:pStyle w:val="Nagwek2"/>
        <w:numPr>
          <w:ilvl w:val="0"/>
          <w:numId w:val="1"/>
        </w:numPr>
        <w:spacing w:before="360" w:after="120"/>
        <w:ind w:left="284" w:hanging="284"/>
        <w:rPr>
          <w:rFonts w:ascii="Arial" w:hAnsi="Arial" w:cs="Arial"/>
          <w:color w:val="767171" w:themeColor="background2" w:themeShade="80"/>
          <w:sz w:val="20"/>
          <w:szCs w:val="20"/>
        </w:rPr>
      </w:pPr>
      <w:r w:rsidRPr="00C1193B">
        <w:rPr>
          <w:rStyle w:val="Nagwek3Znak"/>
          <w:rFonts w:ascii="Arial" w:eastAsiaTheme="minorHAnsi" w:hAnsi="Arial" w:cs="Arial"/>
          <w:b/>
          <w:color w:val="auto"/>
        </w:rPr>
        <w:t xml:space="preserve">Udostępnione informacje sektora publicznego i </w:t>
      </w:r>
      <w:proofErr w:type="spellStart"/>
      <w:r w:rsidRPr="00C1193B"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 w:rsidRPr="00C1193B">
        <w:rPr>
          <w:rStyle w:val="Nagwek3Znak"/>
          <w:rFonts w:ascii="Arial" w:eastAsiaTheme="minorHAnsi" w:hAnsi="Arial" w:cs="Arial"/>
          <w:b/>
          <w:color w:val="auto"/>
        </w:rPr>
        <w:t xml:space="preserve"> zasoby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797"/>
        <w:gridCol w:w="1261"/>
        <w:gridCol w:w="1395"/>
        <w:gridCol w:w="4181"/>
      </w:tblGrid>
      <w:tr w:rsidR="00E70E2A" w:rsidRPr="00C1193B" w:rsidTr="005F6A47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:rsidR="00E70E2A" w:rsidRPr="00C1193B" w:rsidRDefault="00E70E2A" w:rsidP="005F6A4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1193B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:rsidR="00E70E2A" w:rsidRPr="00C1193B" w:rsidRDefault="00E70E2A" w:rsidP="005F6A4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1193B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:rsidR="00E70E2A" w:rsidRPr="00C1193B" w:rsidRDefault="00E70E2A" w:rsidP="005F6A4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1193B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:rsidR="00E70E2A" w:rsidRPr="00C1193B" w:rsidRDefault="00E70E2A" w:rsidP="005F6A4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1193B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E70E2A" w:rsidRPr="00C1193B" w:rsidTr="005F6A47">
        <w:tc>
          <w:tcPr>
            <w:tcW w:w="2937" w:type="dxa"/>
          </w:tcPr>
          <w:p w:rsidR="00E70E2A" w:rsidRPr="00C1193B" w:rsidRDefault="00E70E2A" w:rsidP="005F6A47">
            <w:pPr>
              <w:spacing w:before="240"/>
              <w:rPr>
                <w:rFonts w:ascii="Arial" w:hAnsi="Arial" w:cs="Arial"/>
                <w:sz w:val="18"/>
                <w:szCs w:val="20"/>
              </w:rPr>
            </w:pPr>
            <w:r w:rsidRPr="00C1193B">
              <w:rPr>
                <w:rFonts w:ascii="Arial" w:hAnsi="Arial" w:cs="Arial"/>
                <w:sz w:val="18"/>
                <w:szCs w:val="20"/>
              </w:rPr>
              <w:t>Dostęp do informacji sektora publicznego (w tym otwartych danych w zakresie e-kultury, bibliotek cyfrowych, zasobów cyfrowych i turystyki elektronicznej)</w:t>
            </w:r>
          </w:p>
        </w:tc>
        <w:tc>
          <w:tcPr>
            <w:tcW w:w="1169" w:type="dxa"/>
          </w:tcPr>
          <w:p w:rsidR="00E70E2A" w:rsidRPr="00C1193B" w:rsidRDefault="00E70E2A" w:rsidP="005F6A47">
            <w:pPr>
              <w:spacing w:before="240"/>
              <w:rPr>
                <w:rFonts w:ascii="Arial" w:hAnsi="Arial" w:cs="Arial"/>
                <w:sz w:val="18"/>
                <w:szCs w:val="20"/>
              </w:rPr>
            </w:pPr>
            <w:r w:rsidRPr="00C1193B">
              <w:rPr>
                <w:rFonts w:ascii="Arial" w:hAnsi="Arial" w:cs="Arial"/>
                <w:sz w:val="18"/>
                <w:szCs w:val="20"/>
              </w:rPr>
              <w:t>12.2021</w:t>
            </w:r>
          </w:p>
          <w:p w:rsidR="00E70E2A" w:rsidRPr="00C1193B" w:rsidRDefault="00E70E2A" w:rsidP="005F6A47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134" w:type="dxa"/>
          </w:tcPr>
          <w:p w:rsidR="00E70E2A" w:rsidRPr="00C1193B" w:rsidRDefault="00E70E2A" w:rsidP="005F6A47">
            <w:pPr>
              <w:spacing w:before="240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4394" w:type="dxa"/>
          </w:tcPr>
          <w:p w:rsidR="00E70E2A" w:rsidRPr="00C1193B" w:rsidRDefault="00E70E2A" w:rsidP="005F6A47">
            <w:pPr>
              <w:spacing w:before="240"/>
              <w:rPr>
                <w:rFonts w:ascii="Arial" w:hAnsi="Arial" w:cs="Arial"/>
                <w:sz w:val="18"/>
                <w:szCs w:val="20"/>
              </w:rPr>
            </w:pPr>
            <w:r w:rsidRPr="00C1193B">
              <w:rPr>
                <w:rFonts w:ascii="Arial" w:hAnsi="Arial" w:cs="Arial"/>
                <w:sz w:val="18"/>
                <w:szCs w:val="20"/>
              </w:rPr>
              <w:t>(Aneks z 28.06.2021 wydłużający projekt do 31.12.2021)</w:t>
            </w:r>
          </w:p>
          <w:p w:rsidR="00E70E2A" w:rsidRPr="00C1193B" w:rsidRDefault="00E70E2A" w:rsidP="005F6A47">
            <w:pPr>
              <w:spacing w:before="240"/>
              <w:rPr>
                <w:rFonts w:ascii="Arial" w:hAnsi="Arial" w:cs="Arial"/>
                <w:sz w:val="18"/>
                <w:szCs w:val="20"/>
              </w:rPr>
            </w:pPr>
            <w:r w:rsidRPr="00C1193B">
              <w:rPr>
                <w:rFonts w:ascii="Arial" w:hAnsi="Arial" w:cs="Arial"/>
                <w:sz w:val="18"/>
                <w:szCs w:val="20"/>
              </w:rPr>
              <w:t>Zakres danych przeznaczonych do migracji (zbiory instytucji zewnętrznych nie będących beneficjentami) i udostępnienia w ramach projektu będzie określany:</w:t>
            </w:r>
          </w:p>
          <w:p w:rsidR="00E70E2A" w:rsidRPr="00C1193B" w:rsidRDefault="00E70E2A" w:rsidP="00E70E2A">
            <w:pPr>
              <w:pStyle w:val="Akapitzlist"/>
              <w:numPr>
                <w:ilvl w:val="0"/>
                <w:numId w:val="3"/>
              </w:numPr>
              <w:rPr>
                <w:rFonts w:ascii="Arial" w:hAnsi="Arial" w:cs="Arial"/>
                <w:sz w:val="18"/>
                <w:szCs w:val="20"/>
              </w:rPr>
            </w:pPr>
            <w:r w:rsidRPr="00C1193B">
              <w:rPr>
                <w:rFonts w:ascii="Arial" w:hAnsi="Arial" w:cs="Arial"/>
                <w:sz w:val="18"/>
                <w:szCs w:val="20"/>
              </w:rPr>
              <w:t>po osiągnięciu kamienia „Odbiór projektu technicznego rozwiązania” i</w:t>
            </w:r>
          </w:p>
          <w:p w:rsidR="00E70E2A" w:rsidRPr="00C1193B" w:rsidRDefault="00E70E2A" w:rsidP="00E70E2A">
            <w:pPr>
              <w:pStyle w:val="Akapitzlist"/>
              <w:numPr>
                <w:ilvl w:val="0"/>
                <w:numId w:val="3"/>
              </w:numPr>
              <w:rPr>
                <w:rFonts w:ascii="Arial" w:hAnsi="Arial" w:cs="Arial"/>
                <w:sz w:val="18"/>
                <w:szCs w:val="20"/>
              </w:rPr>
            </w:pPr>
            <w:r w:rsidRPr="00C1193B">
              <w:rPr>
                <w:rFonts w:ascii="Arial" w:hAnsi="Arial" w:cs="Arial"/>
                <w:sz w:val="18"/>
                <w:szCs w:val="20"/>
              </w:rPr>
              <w:t>przed realizacją kamienia „Zakończenie migracji zasobów”.</w:t>
            </w:r>
          </w:p>
        </w:tc>
      </w:tr>
    </w:tbl>
    <w:p w:rsidR="00E70E2A" w:rsidRPr="00C1193B" w:rsidRDefault="00E70E2A" w:rsidP="00CB3C26">
      <w:pPr>
        <w:pStyle w:val="Nagwek3"/>
        <w:numPr>
          <w:ilvl w:val="0"/>
          <w:numId w:val="1"/>
        </w:numPr>
        <w:spacing w:before="360" w:after="120"/>
        <w:ind w:left="284" w:hanging="284"/>
        <w:rPr>
          <w:rFonts w:ascii="Arial" w:hAnsi="Arial" w:cs="Arial"/>
          <w:sz w:val="18"/>
          <w:szCs w:val="18"/>
        </w:rPr>
      </w:pPr>
      <w:r w:rsidRPr="00C1193B">
        <w:rPr>
          <w:rStyle w:val="Nagwek2Znak"/>
          <w:rFonts w:ascii="Arial" w:hAnsi="Arial" w:cs="Arial"/>
          <w:b/>
          <w:color w:val="auto"/>
        </w:rPr>
        <w:t xml:space="preserve">Produkty końcowe </w:t>
      </w:r>
      <w:r w:rsidRPr="00CB3C26">
        <w:rPr>
          <w:rStyle w:val="Nagwek2Znak"/>
          <w:rFonts w:ascii="Arial" w:hAnsi="Arial" w:cs="Arial"/>
          <w:b/>
          <w:color w:val="auto"/>
        </w:rPr>
        <w:t>projektu</w:t>
      </w:r>
      <w:r w:rsidRPr="00CB3C26">
        <w:rPr>
          <w:rStyle w:val="Nagwek2Znak"/>
          <w:rFonts w:ascii="Arial" w:hAnsi="Arial" w:cs="Arial"/>
          <w:color w:val="auto"/>
        </w:rPr>
        <w:t xml:space="preserve"> (inne niż wskazane w pkt 4 i 5)</w:t>
      </w:r>
      <w:r w:rsidRPr="00C1193B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E70E2A" w:rsidRPr="00C1193B" w:rsidTr="005F6A47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:rsidR="00E70E2A" w:rsidRPr="00C1193B" w:rsidRDefault="00E70E2A" w:rsidP="005F6A4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1193B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:rsidR="00E70E2A" w:rsidRPr="00C1193B" w:rsidRDefault="00E70E2A" w:rsidP="005F6A4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1193B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:rsidR="00E70E2A" w:rsidRPr="00C1193B" w:rsidRDefault="00E70E2A" w:rsidP="005F6A4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1193B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:rsidR="00E70E2A" w:rsidRPr="00C1193B" w:rsidRDefault="00E70E2A" w:rsidP="005F6A4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1193B">
              <w:rPr>
                <w:rFonts w:ascii="Arial" w:hAnsi="Arial" w:cs="Arial"/>
                <w:b/>
                <w:sz w:val="20"/>
                <w:szCs w:val="20"/>
              </w:rPr>
              <w:t xml:space="preserve">Komplementarność względem produktów innych projektów </w:t>
            </w:r>
          </w:p>
          <w:p w:rsidR="00E70E2A" w:rsidRPr="00C1193B" w:rsidRDefault="00E70E2A" w:rsidP="005F6A4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70E2A" w:rsidRPr="00C1193B" w:rsidTr="005F6A47">
        <w:tc>
          <w:tcPr>
            <w:tcW w:w="2547" w:type="dxa"/>
          </w:tcPr>
          <w:p w:rsidR="00E70E2A" w:rsidRPr="00C1193B" w:rsidRDefault="00E70E2A" w:rsidP="00E70E2A">
            <w:pPr>
              <w:pStyle w:val="Akapitzlist"/>
              <w:numPr>
                <w:ilvl w:val="0"/>
                <w:numId w:val="4"/>
              </w:numPr>
              <w:spacing w:before="240" w:after="240"/>
              <w:ind w:left="313"/>
              <w:jc w:val="both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1193B">
              <w:rPr>
                <w:rFonts w:ascii="Arial" w:hAnsi="Arial" w:cs="Arial"/>
                <w:sz w:val="18"/>
                <w:szCs w:val="20"/>
              </w:rPr>
              <w:t>Standard metadanych</w:t>
            </w:r>
          </w:p>
        </w:tc>
        <w:tc>
          <w:tcPr>
            <w:tcW w:w="1701" w:type="dxa"/>
          </w:tcPr>
          <w:p w:rsidR="00E70E2A" w:rsidRPr="00C1193B" w:rsidRDefault="00E70E2A" w:rsidP="005F6A47">
            <w:pPr>
              <w:spacing w:before="240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1193B">
              <w:rPr>
                <w:rFonts w:ascii="Arial" w:hAnsi="Arial" w:cs="Arial"/>
                <w:sz w:val="18"/>
                <w:szCs w:val="18"/>
                <w:lang w:eastAsia="pl-PL"/>
              </w:rPr>
              <w:t xml:space="preserve">08.2019 </w:t>
            </w:r>
          </w:p>
        </w:tc>
        <w:tc>
          <w:tcPr>
            <w:tcW w:w="1843" w:type="dxa"/>
          </w:tcPr>
          <w:p w:rsidR="00E70E2A" w:rsidRPr="00C1193B" w:rsidRDefault="00E70E2A" w:rsidP="005F6A47">
            <w:pPr>
              <w:spacing w:before="240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1193B">
              <w:rPr>
                <w:rFonts w:ascii="Arial" w:hAnsi="Arial" w:cs="Arial"/>
                <w:sz w:val="18"/>
                <w:szCs w:val="18"/>
                <w:lang w:eastAsia="pl-PL"/>
              </w:rPr>
              <w:t>09.2019</w:t>
            </w:r>
          </w:p>
        </w:tc>
        <w:tc>
          <w:tcPr>
            <w:tcW w:w="3543" w:type="dxa"/>
          </w:tcPr>
          <w:p w:rsidR="00E70E2A" w:rsidRPr="00C1193B" w:rsidRDefault="00E70E2A" w:rsidP="005F6A47">
            <w:pPr>
              <w:spacing w:before="240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1193B">
              <w:rPr>
                <w:rFonts w:ascii="Arial" w:hAnsi="Arial" w:cs="Arial"/>
                <w:sz w:val="18"/>
                <w:szCs w:val="18"/>
                <w:lang w:eastAsia="pl-PL"/>
              </w:rPr>
              <w:t>n/d</w:t>
            </w:r>
          </w:p>
        </w:tc>
      </w:tr>
      <w:tr w:rsidR="00E70E2A" w:rsidRPr="00C1193B" w:rsidTr="005F6A47">
        <w:tc>
          <w:tcPr>
            <w:tcW w:w="2547" w:type="dxa"/>
          </w:tcPr>
          <w:p w:rsidR="00E70E2A" w:rsidRPr="00C1193B" w:rsidRDefault="00E70E2A" w:rsidP="00E70E2A">
            <w:pPr>
              <w:pStyle w:val="Akapitzlist"/>
              <w:numPr>
                <w:ilvl w:val="0"/>
                <w:numId w:val="4"/>
              </w:numPr>
              <w:spacing w:before="240" w:after="240"/>
              <w:ind w:left="313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C1193B">
              <w:rPr>
                <w:rFonts w:ascii="Arial" w:hAnsi="Arial" w:cs="Arial"/>
                <w:sz w:val="18"/>
                <w:szCs w:val="20"/>
              </w:rPr>
              <w:lastRenderedPageBreak/>
              <w:t>Portal Kronika.gov.pl</w:t>
            </w:r>
          </w:p>
        </w:tc>
        <w:tc>
          <w:tcPr>
            <w:tcW w:w="1701" w:type="dxa"/>
          </w:tcPr>
          <w:p w:rsidR="00E70E2A" w:rsidRPr="005614A1" w:rsidRDefault="00E70E2A" w:rsidP="005F6A47">
            <w:pPr>
              <w:spacing w:before="240"/>
              <w:rPr>
                <w:rFonts w:ascii="Arial" w:hAnsi="Arial" w:cs="Arial"/>
                <w:sz w:val="18"/>
                <w:szCs w:val="20"/>
              </w:rPr>
            </w:pPr>
            <w:r w:rsidRPr="00C1193B">
              <w:rPr>
                <w:rFonts w:ascii="Arial" w:hAnsi="Arial" w:cs="Arial"/>
                <w:bCs/>
                <w:sz w:val="18"/>
                <w:szCs w:val="20"/>
              </w:rPr>
              <w:t>12.2021</w:t>
            </w:r>
            <w:r>
              <w:rPr>
                <w:rFonts w:ascii="Arial" w:hAnsi="Arial" w:cs="Arial"/>
                <w:bCs/>
                <w:sz w:val="18"/>
                <w:szCs w:val="20"/>
              </w:rPr>
              <w:t xml:space="preserve"> </w:t>
            </w:r>
            <w:r w:rsidRPr="00C1193B">
              <w:rPr>
                <w:rFonts w:ascii="Arial" w:hAnsi="Arial" w:cs="Arial"/>
                <w:sz w:val="18"/>
                <w:szCs w:val="20"/>
              </w:rPr>
              <w:t>(Aneks z 28.06.2021 wydłużający projekt do 31.12.2021)</w:t>
            </w:r>
          </w:p>
          <w:p w:rsidR="00E70E2A" w:rsidRPr="00C1193B" w:rsidRDefault="00E70E2A" w:rsidP="005F6A47">
            <w:pPr>
              <w:spacing w:before="24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843" w:type="dxa"/>
          </w:tcPr>
          <w:p w:rsidR="00E70E2A" w:rsidRPr="00C1193B" w:rsidRDefault="00E70E2A" w:rsidP="005F6A47">
            <w:pPr>
              <w:spacing w:before="24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543" w:type="dxa"/>
          </w:tcPr>
          <w:p w:rsidR="00E70E2A" w:rsidRPr="00C1193B" w:rsidRDefault="00E70E2A" w:rsidP="005F6A47">
            <w:pPr>
              <w:spacing w:before="240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1193B">
              <w:rPr>
                <w:rFonts w:ascii="Arial" w:hAnsi="Arial" w:cs="Arial"/>
                <w:sz w:val="18"/>
                <w:szCs w:val="18"/>
                <w:lang w:eastAsia="pl-PL"/>
              </w:rPr>
              <w:t>n/d</w:t>
            </w:r>
          </w:p>
        </w:tc>
      </w:tr>
    </w:tbl>
    <w:p w:rsidR="00E70E2A" w:rsidRPr="00C1193B" w:rsidRDefault="00E70E2A" w:rsidP="00CB3C26">
      <w:pPr>
        <w:pStyle w:val="Akapitzlist"/>
        <w:numPr>
          <w:ilvl w:val="0"/>
          <w:numId w:val="1"/>
        </w:numPr>
        <w:spacing w:before="360" w:after="120"/>
        <w:ind w:left="284" w:hanging="284"/>
        <w:rPr>
          <w:rFonts w:ascii="Arial" w:hAnsi="Arial" w:cs="Arial"/>
          <w:sz w:val="20"/>
          <w:szCs w:val="20"/>
        </w:rPr>
      </w:pPr>
      <w:r w:rsidRPr="00CB3C26">
        <w:rPr>
          <w:rStyle w:val="Nagwek2Znak"/>
          <w:rFonts w:ascii="Arial" w:hAnsi="Arial" w:cs="Arial"/>
          <w:b/>
          <w:color w:val="auto"/>
        </w:rPr>
        <w:t>Ryzyka</w:t>
      </w:r>
      <w:r w:rsidRPr="00CB3C26">
        <w:rPr>
          <w:rStyle w:val="Nagwek2Znak"/>
          <w:rFonts w:ascii="Arial" w:hAnsi="Arial" w:cs="Arial"/>
          <w:color w:val="auto"/>
        </w:rPr>
        <w:t xml:space="preserve"> </w:t>
      </w:r>
      <w:r w:rsidRPr="00CB3C26">
        <w:rPr>
          <w:rStyle w:val="Nagwek2Znak"/>
          <w:rFonts w:ascii="Arial" w:hAnsi="Arial" w:cs="Arial"/>
          <w:b/>
          <w:color w:val="auto"/>
        </w:rPr>
        <w:t xml:space="preserve"> </w:t>
      </w:r>
      <w:r w:rsidRPr="00C1193B">
        <w:rPr>
          <w:rFonts w:ascii="Arial" w:hAnsi="Arial" w:cs="Arial"/>
          <w:color w:val="0070C0"/>
        </w:rPr>
        <w:t xml:space="preserve"> </w:t>
      </w:r>
    </w:p>
    <w:p w:rsidR="00E70E2A" w:rsidRPr="00C1193B" w:rsidRDefault="00E70E2A" w:rsidP="00E70E2A">
      <w:pPr>
        <w:spacing w:after="120"/>
        <w:rPr>
          <w:rFonts w:ascii="Arial" w:hAnsi="Arial" w:cs="Arial"/>
          <w:sz w:val="20"/>
          <w:szCs w:val="20"/>
        </w:rPr>
      </w:pPr>
      <w:r w:rsidRPr="00C1193B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2186"/>
        <w:gridCol w:w="1572"/>
        <w:gridCol w:w="2294"/>
        <w:gridCol w:w="3446"/>
      </w:tblGrid>
      <w:tr w:rsidR="00E70E2A" w:rsidRPr="00C1193B" w:rsidTr="005F6A47">
        <w:trPr>
          <w:tblHeader/>
        </w:trPr>
        <w:tc>
          <w:tcPr>
            <w:tcW w:w="2268" w:type="dxa"/>
            <w:shd w:val="clear" w:color="auto" w:fill="D0CECE" w:themeFill="background2" w:themeFillShade="E6"/>
            <w:vAlign w:val="center"/>
          </w:tcPr>
          <w:p w:rsidR="00E70E2A" w:rsidRPr="00C1193B" w:rsidRDefault="00E70E2A" w:rsidP="005F6A47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C1193B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418" w:type="dxa"/>
            <w:shd w:val="clear" w:color="auto" w:fill="D0CECE" w:themeFill="background2" w:themeFillShade="E6"/>
            <w:vAlign w:val="center"/>
          </w:tcPr>
          <w:p w:rsidR="00E70E2A" w:rsidRPr="00C1193B" w:rsidRDefault="00E70E2A" w:rsidP="005F6A47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C1193B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 w:rsidR="00E70E2A" w:rsidRPr="00C1193B" w:rsidRDefault="00E70E2A" w:rsidP="005F6A47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C1193B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3686" w:type="dxa"/>
            <w:shd w:val="clear" w:color="auto" w:fill="D0CECE" w:themeFill="background2" w:themeFillShade="E6"/>
            <w:vAlign w:val="center"/>
          </w:tcPr>
          <w:p w:rsidR="00E70E2A" w:rsidRPr="00C1193B" w:rsidRDefault="00E70E2A" w:rsidP="005F6A47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C1193B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E70E2A" w:rsidRPr="00C1193B" w:rsidTr="005F6A47">
        <w:tc>
          <w:tcPr>
            <w:tcW w:w="2268" w:type="dxa"/>
          </w:tcPr>
          <w:p w:rsidR="00E70E2A" w:rsidRPr="00C1193B" w:rsidRDefault="00E70E2A" w:rsidP="005F6A47">
            <w:pPr>
              <w:spacing w:before="240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C1193B">
              <w:rPr>
                <w:rFonts w:ascii="Arial" w:hAnsi="Arial" w:cs="Arial"/>
                <w:color w:val="000000"/>
                <w:sz w:val="18"/>
                <w:szCs w:val="18"/>
              </w:rPr>
              <w:t>Koronawirus</w:t>
            </w:r>
            <w:proofErr w:type="spellEnd"/>
            <w:r w:rsidRPr="00C1193B">
              <w:rPr>
                <w:rFonts w:ascii="Arial" w:hAnsi="Arial" w:cs="Arial"/>
                <w:color w:val="000000"/>
                <w:sz w:val="18"/>
                <w:szCs w:val="18"/>
              </w:rPr>
              <w:t xml:space="preserve"> (COVID-19) - ryzyko wstrzymania prac wytwórczych, integracji, migracji</w:t>
            </w:r>
          </w:p>
        </w:tc>
        <w:tc>
          <w:tcPr>
            <w:tcW w:w="1418" w:type="dxa"/>
          </w:tcPr>
          <w:p w:rsidR="00E70E2A" w:rsidRPr="00C1193B" w:rsidRDefault="00E70E2A" w:rsidP="005F6A47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 w:rsidRPr="00C1193B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126" w:type="dxa"/>
          </w:tcPr>
          <w:p w:rsidR="00E70E2A" w:rsidRPr="00C1193B" w:rsidRDefault="00E70E2A" w:rsidP="005F6A47">
            <w:pPr>
              <w:spacing w:before="240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C1193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Materializacja</w:t>
            </w:r>
          </w:p>
        </w:tc>
        <w:tc>
          <w:tcPr>
            <w:tcW w:w="3686" w:type="dxa"/>
          </w:tcPr>
          <w:p w:rsidR="00E70E2A" w:rsidRPr="00C1193B" w:rsidRDefault="00E70E2A" w:rsidP="005F6A47">
            <w:pPr>
              <w:spacing w:before="24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193B">
              <w:rPr>
                <w:rFonts w:ascii="Arial" w:hAnsi="Arial" w:cs="Arial"/>
                <w:color w:val="000000"/>
                <w:sz w:val="18"/>
                <w:szCs w:val="18"/>
              </w:rPr>
              <w:t xml:space="preserve">Działanie: Przejście na pracę zdalną. Monitoring frekwencji i zmieniony model raportowania czasu pracy w zespole. </w:t>
            </w:r>
          </w:p>
          <w:p w:rsidR="00E70E2A" w:rsidRPr="00C1193B" w:rsidRDefault="00E70E2A" w:rsidP="005F6A47">
            <w:pPr>
              <w:spacing w:before="24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193B">
              <w:rPr>
                <w:rFonts w:ascii="Arial" w:hAnsi="Arial" w:cs="Arial"/>
                <w:color w:val="000000"/>
                <w:sz w:val="18"/>
                <w:szCs w:val="18"/>
              </w:rPr>
              <w:t xml:space="preserve">Efekty: przedłużenie projektu do 31.12.2021 r.  </w:t>
            </w:r>
          </w:p>
          <w:p w:rsidR="00E70E2A" w:rsidRPr="00C1193B" w:rsidRDefault="00E70E2A" w:rsidP="005F6A47">
            <w:pPr>
              <w:spacing w:before="24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193B">
              <w:rPr>
                <w:rFonts w:ascii="Arial" w:hAnsi="Arial" w:cs="Arial"/>
                <w:color w:val="000000"/>
                <w:sz w:val="18"/>
                <w:szCs w:val="18"/>
              </w:rPr>
              <w:t>Zmiana: Nie nastąpiła zmiana ryzyka w stosunku do poprzedniego okresu sprawozdawczego.</w:t>
            </w:r>
          </w:p>
        </w:tc>
      </w:tr>
      <w:tr w:rsidR="00E70E2A" w:rsidRPr="00C1193B" w:rsidTr="005F6A47">
        <w:tc>
          <w:tcPr>
            <w:tcW w:w="2268" w:type="dxa"/>
          </w:tcPr>
          <w:p w:rsidR="00E70E2A" w:rsidRPr="00C1193B" w:rsidRDefault="00E70E2A" w:rsidP="005F6A47">
            <w:pPr>
              <w:spacing w:before="24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193B">
              <w:rPr>
                <w:rFonts w:ascii="Arial" w:hAnsi="Arial" w:cs="Arial"/>
                <w:sz w:val="18"/>
                <w:szCs w:val="18"/>
              </w:rPr>
              <w:t>Zwiększona kwota na Wykonawcę Wsparcia Technicznego</w:t>
            </w:r>
          </w:p>
        </w:tc>
        <w:tc>
          <w:tcPr>
            <w:tcW w:w="1418" w:type="dxa"/>
          </w:tcPr>
          <w:p w:rsidR="00E70E2A" w:rsidRPr="00C1193B" w:rsidRDefault="00E70E2A" w:rsidP="005F6A47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 w:rsidRPr="00C1193B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2126" w:type="dxa"/>
          </w:tcPr>
          <w:p w:rsidR="00E70E2A" w:rsidRPr="00C1193B" w:rsidRDefault="00E70E2A" w:rsidP="005F6A47">
            <w:pPr>
              <w:spacing w:before="240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C1193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3686" w:type="dxa"/>
          </w:tcPr>
          <w:p w:rsidR="00E70E2A" w:rsidRPr="00C1193B" w:rsidRDefault="00E70E2A" w:rsidP="005F6A47">
            <w:pPr>
              <w:spacing w:before="24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193B">
              <w:rPr>
                <w:rFonts w:ascii="Arial" w:hAnsi="Arial" w:cs="Arial"/>
                <w:color w:val="000000"/>
                <w:sz w:val="18"/>
                <w:szCs w:val="18"/>
              </w:rPr>
              <w:t xml:space="preserve">Działanie: Wystąpiono do Wykonawcy o przesłanie szczegółowych analiz do uzasadnienia wniosku o zwiększenie wynagrodzenia. </w:t>
            </w:r>
          </w:p>
          <w:p w:rsidR="00E70E2A" w:rsidRPr="00C1193B" w:rsidRDefault="00E70E2A" w:rsidP="005F6A47">
            <w:pPr>
              <w:spacing w:before="24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193B">
              <w:rPr>
                <w:rFonts w:ascii="Arial" w:hAnsi="Arial" w:cs="Arial"/>
                <w:color w:val="000000"/>
                <w:sz w:val="18"/>
                <w:szCs w:val="18"/>
              </w:rPr>
              <w:t xml:space="preserve">Efekty: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Decyzja o rezygnacji z podpisania aneksu zwiększającego wynagrodzenie Wykonawcy. Uzasadnienie zostało odrzucone. Prace w ramach umowy zostały wykonane w ramach pierwotnego wynagrodzenia. </w:t>
            </w:r>
          </w:p>
          <w:p w:rsidR="00E70E2A" w:rsidRPr="00C1193B" w:rsidRDefault="00E70E2A" w:rsidP="005F6A47">
            <w:pPr>
              <w:spacing w:before="24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193B">
              <w:rPr>
                <w:rFonts w:ascii="Arial" w:hAnsi="Arial" w:cs="Arial"/>
                <w:color w:val="000000"/>
                <w:sz w:val="18"/>
                <w:szCs w:val="18"/>
              </w:rPr>
              <w:t xml:space="preserve">Zmiana: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Wykonanie prac w ramach umowy – ryzyko zamknięte.</w:t>
            </w:r>
          </w:p>
        </w:tc>
      </w:tr>
      <w:tr w:rsidR="00E70E2A" w:rsidRPr="00C1193B" w:rsidTr="005F6A47">
        <w:tc>
          <w:tcPr>
            <w:tcW w:w="2268" w:type="dxa"/>
          </w:tcPr>
          <w:p w:rsidR="00E70E2A" w:rsidRPr="00C1193B" w:rsidRDefault="00E70E2A" w:rsidP="005F6A47">
            <w:pPr>
              <w:spacing w:before="24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193B">
              <w:rPr>
                <w:rFonts w:ascii="Arial" w:hAnsi="Arial" w:cs="Arial"/>
                <w:color w:val="000000"/>
                <w:sz w:val="18"/>
                <w:szCs w:val="18"/>
              </w:rPr>
              <w:t>Niska wydajność zespołu DEV - Białystok</w:t>
            </w:r>
          </w:p>
        </w:tc>
        <w:tc>
          <w:tcPr>
            <w:tcW w:w="1418" w:type="dxa"/>
          </w:tcPr>
          <w:p w:rsidR="00E70E2A" w:rsidRPr="00C1193B" w:rsidRDefault="00E70E2A" w:rsidP="005F6A47">
            <w:pPr>
              <w:spacing w:before="240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C1193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Duża </w:t>
            </w:r>
          </w:p>
        </w:tc>
        <w:tc>
          <w:tcPr>
            <w:tcW w:w="2126" w:type="dxa"/>
          </w:tcPr>
          <w:p w:rsidR="00E70E2A" w:rsidRPr="00C1193B" w:rsidRDefault="00E70E2A" w:rsidP="005F6A47">
            <w:pPr>
              <w:spacing w:before="240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C1193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3686" w:type="dxa"/>
          </w:tcPr>
          <w:p w:rsidR="00E70E2A" w:rsidRPr="00C1193B" w:rsidRDefault="00E70E2A" w:rsidP="005F6A47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 w:rsidRPr="00C1193B">
              <w:rPr>
                <w:rFonts w:ascii="Arial" w:hAnsi="Arial" w:cs="Arial"/>
                <w:sz w:val="18"/>
                <w:szCs w:val="18"/>
              </w:rPr>
              <w:t xml:space="preserve">Działanie: Określenie podziału pomiędzy rolą Product </w:t>
            </w:r>
            <w:proofErr w:type="spellStart"/>
            <w:r w:rsidRPr="00C1193B">
              <w:rPr>
                <w:rFonts w:ascii="Arial" w:hAnsi="Arial" w:cs="Arial"/>
                <w:sz w:val="18"/>
                <w:szCs w:val="18"/>
              </w:rPr>
              <w:t>Ownera</w:t>
            </w:r>
            <w:proofErr w:type="spellEnd"/>
            <w:r w:rsidRPr="00C1193B">
              <w:rPr>
                <w:rFonts w:ascii="Arial" w:hAnsi="Arial" w:cs="Arial"/>
                <w:sz w:val="18"/>
                <w:szCs w:val="18"/>
              </w:rPr>
              <w:t xml:space="preserve"> (PO) a Kierownika Technicznego.</w:t>
            </w:r>
          </w:p>
          <w:p w:rsidR="00E70E2A" w:rsidRPr="00C1193B" w:rsidRDefault="00E70E2A" w:rsidP="005F6A47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 w:rsidRPr="00C1193B">
              <w:rPr>
                <w:rFonts w:ascii="Arial" w:hAnsi="Arial" w:cs="Arial"/>
                <w:sz w:val="18"/>
                <w:szCs w:val="18"/>
              </w:rPr>
              <w:t xml:space="preserve">Efekty: Współpraca </w:t>
            </w:r>
            <w:proofErr w:type="spellStart"/>
            <w:r w:rsidRPr="00C1193B">
              <w:rPr>
                <w:rFonts w:ascii="Arial" w:hAnsi="Arial" w:cs="Arial"/>
                <w:sz w:val="18"/>
                <w:szCs w:val="18"/>
              </w:rPr>
              <w:t>Scrum</w:t>
            </w:r>
            <w:proofErr w:type="spellEnd"/>
            <w:r w:rsidRPr="00C1193B">
              <w:rPr>
                <w:rFonts w:ascii="Arial" w:hAnsi="Arial" w:cs="Arial"/>
                <w:sz w:val="18"/>
                <w:szCs w:val="18"/>
              </w:rPr>
              <w:t xml:space="preserve"> Mastera z PO i włączenie PO do </w:t>
            </w:r>
            <w:proofErr w:type="spellStart"/>
            <w:r w:rsidRPr="00C1193B">
              <w:rPr>
                <w:rFonts w:ascii="Arial" w:hAnsi="Arial" w:cs="Arial"/>
                <w:sz w:val="18"/>
                <w:szCs w:val="18"/>
              </w:rPr>
              <w:t>daily</w:t>
            </w:r>
            <w:proofErr w:type="spellEnd"/>
            <w:r w:rsidRPr="00C1193B">
              <w:rPr>
                <w:rFonts w:ascii="Arial" w:hAnsi="Arial" w:cs="Arial"/>
                <w:sz w:val="18"/>
                <w:szCs w:val="18"/>
              </w:rPr>
              <w:t>. Próba reorgan</w:t>
            </w:r>
            <w:r>
              <w:rPr>
                <w:rFonts w:ascii="Arial" w:hAnsi="Arial" w:cs="Arial"/>
                <w:sz w:val="18"/>
                <w:szCs w:val="18"/>
              </w:rPr>
              <w:t>izacji raportowania czasu pracy.</w:t>
            </w:r>
          </w:p>
          <w:p w:rsidR="00E70E2A" w:rsidRPr="00C1193B" w:rsidRDefault="00E70E2A" w:rsidP="005F6A47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 w:rsidRPr="00C1193B">
              <w:rPr>
                <w:rFonts w:ascii="Arial" w:hAnsi="Arial" w:cs="Arial"/>
                <w:color w:val="000000"/>
                <w:sz w:val="18"/>
                <w:szCs w:val="18"/>
              </w:rPr>
              <w:t xml:space="preserve">Zmiana: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Zakończenie pracy przez zespół DEV-Białystok – ryzyko zamknięte.</w:t>
            </w:r>
          </w:p>
        </w:tc>
      </w:tr>
      <w:tr w:rsidR="00E70E2A" w:rsidRPr="00C1193B" w:rsidTr="005F6A47">
        <w:tc>
          <w:tcPr>
            <w:tcW w:w="2268" w:type="dxa"/>
          </w:tcPr>
          <w:p w:rsidR="00E70E2A" w:rsidRPr="00C1193B" w:rsidRDefault="00E70E2A" w:rsidP="005F6A47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 w:rsidRPr="00C1193B">
              <w:rPr>
                <w:rFonts w:ascii="Arial" w:hAnsi="Arial" w:cs="Arial"/>
                <w:color w:val="000000"/>
                <w:sz w:val="18"/>
                <w:szCs w:val="18"/>
              </w:rPr>
              <w:t>Brak efektywnej współpracy pomiędzy interesariuszami</w:t>
            </w:r>
          </w:p>
        </w:tc>
        <w:tc>
          <w:tcPr>
            <w:tcW w:w="1418" w:type="dxa"/>
          </w:tcPr>
          <w:p w:rsidR="00E70E2A" w:rsidRPr="00C1193B" w:rsidRDefault="00E70E2A" w:rsidP="005F6A47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 w:rsidRPr="00C1193B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2126" w:type="dxa"/>
          </w:tcPr>
          <w:p w:rsidR="00E70E2A" w:rsidRPr="00C1193B" w:rsidRDefault="00E70E2A" w:rsidP="005F6A47">
            <w:pPr>
              <w:spacing w:before="240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C1193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3686" w:type="dxa"/>
          </w:tcPr>
          <w:p w:rsidR="00E70E2A" w:rsidRPr="00C1193B" w:rsidRDefault="00E70E2A" w:rsidP="005F6A47">
            <w:pPr>
              <w:spacing w:before="24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193B">
              <w:rPr>
                <w:rFonts w:ascii="Arial" w:hAnsi="Arial" w:cs="Arial"/>
                <w:color w:val="000000"/>
                <w:sz w:val="18"/>
                <w:szCs w:val="18"/>
              </w:rPr>
              <w:t>Działanie: Określenie w harmonogramie max czasu na proces wyboru dostawcy; rzetelnie przemyślane oczekiwania odnośnie do zakresu.</w:t>
            </w:r>
            <w:r w:rsidRPr="00C1193B"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Kontakty z potencjalnymi wykonawcami i rozpowszechnianie informacji dot. </w:t>
            </w:r>
            <w:r w:rsidRPr="00C1193B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ogłoszenia postępowania; wsparcie eksperta merytorycznego ds. przedmiotu zamówienia.</w:t>
            </w:r>
          </w:p>
          <w:p w:rsidR="00E70E2A" w:rsidRPr="00C1193B" w:rsidRDefault="00E70E2A" w:rsidP="005F6A47">
            <w:pPr>
              <w:spacing w:before="24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193B">
              <w:rPr>
                <w:rFonts w:ascii="Arial" w:hAnsi="Arial" w:cs="Arial"/>
                <w:color w:val="000000"/>
                <w:sz w:val="18"/>
                <w:szCs w:val="18"/>
              </w:rPr>
              <w:t xml:space="preserve">Efekty: Planowanie odpowiednich rezerw czasowych dla postępowań przetargowych. Opracowywanie dokumentacji przetargowych, które minimalizować będą liczbę protestów i </w:t>
            </w:r>
            <w:proofErr w:type="spellStart"/>
            <w:r w:rsidRPr="00C1193B">
              <w:rPr>
                <w:rFonts w:ascii="Arial" w:hAnsi="Arial" w:cs="Arial"/>
                <w:color w:val="000000"/>
                <w:sz w:val="18"/>
                <w:szCs w:val="18"/>
              </w:rPr>
              <w:t>odwołań</w:t>
            </w:r>
            <w:proofErr w:type="spellEnd"/>
            <w:r w:rsidRPr="00C1193B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  <w:p w:rsidR="00E70E2A" w:rsidRPr="00C1193B" w:rsidRDefault="00E70E2A" w:rsidP="005F6A47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 w:rsidRPr="00C1193B">
              <w:rPr>
                <w:rFonts w:ascii="Arial" w:hAnsi="Arial" w:cs="Arial"/>
                <w:color w:val="000000"/>
                <w:sz w:val="18"/>
                <w:szCs w:val="18"/>
              </w:rPr>
              <w:t xml:space="preserve">Zmiana: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Zrealizowanie kluczowych postępowań przetargowych – ryzyko zamknięte. </w:t>
            </w:r>
          </w:p>
        </w:tc>
      </w:tr>
      <w:tr w:rsidR="00E70E2A" w:rsidRPr="00C1193B" w:rsidTr="005F6A47">
        <w:tc>
          <w:tcPr>
            <w:tcW w:w="2268" w:type="dxa"/>
          </w:tcPr>
          <w:p w:rsidR="00E70E2A" w:rsidRPr="00C1193B" w:rsidRDefault="00E70E2A" w:rsidP="005F6A47">
            <w:pPr>
              <w:spacing w:before="24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193B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 xml:space="preserve">Unieważnienie przetargu na hosting </w:t>
            </w:r>
          </w:p>
        </w:tc>
        <w:tc>
          <w:tcPr>
            <w:tcW w:w="1418" w:type="dxa"/>
          </w:tcPr>
          <w:p w:rsidR="00E70E2A" w:rsidRPr="00C1193B" w:rsidRDefault="00E70E2A" w:rsidP="005F6A47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</w:t>
            </w:r>
            <w:r w:rsidRPr="00C1193B">
              <w:rPr>
                <w:rFonts w:ascii="Arial" w:hAnsi="Arial" w:cs="Arial"/>
                <w:sz w:val="18"/>
                <w:szCs w:val="18"/>
              </w:rPr>
              <w:t>uża</w:t>
            </w:r>
          </w:p>
        </w:tc>
        <w:tc>
          <w:tcPr>
            <w:tcW w:w="2126" w:type="dxa"/>
          </w:tcPr>
          <w:p w:rsidR="00E70E2A" w:rsidRPr="00C1193B" w:rsidRDefault="00E70E2A" w:rsidP="005F6A47">
            <w:pPr>
              <w:spacing w:before="240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</w:t>
            </w:r>
            <w:r w:rsidRPr="00C1193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ysokie</w:t>
            </w:r>
          </w:p>
        </w:tc>
        <w:tc>
          <w:tcPr>
            <w:tcW w:w="3686" w:type="dxa"/>
          </w:tcPr>
          <w:p w:rsidR="00E70E2A" w:rsidRPr="00C1193B" w:rsidRDefault="00E70E2A" w:rsidP="005F6A47">
            <w:pPr>
              <w:spacing w:before="24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193B">
              <w:rPr>
                <w:rFonts w:ascii="Arial" w:hAnsi="Arial" w:cs="Arial"/>
                <w:color w:val="000000"/>
                <w:sz w:val="18"/>
                <w:szCs w:val="18"/>
              </w:rPr>
              <w:t>Działanie: analiza prawna możliwości aneksowania umowy na hosting i przedłużenia terminu na migrację danych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. Analiza możliwości ponownego przedłużenia projektu.</w:t>
            </w:r>
          </w:p>
          <w:p w:rsidR="00E70E2A" w:rsidRDefault="00E70E2A" w:rsidP="005F6A47">
            <w:pPr>
              <w:spacing w:before="24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193B">
              <w:rPr>
                <w:rFonts w:ascii="Arial" w:hAnsi="Arial" w:cs="Arial"/>
                <w:color w:val="000000"/>
                <w:sz w:val="18"/>
                <w:szCs w:val="18"/>
              </w:rPr>
              <w:t>Efekty: zmiana zapisów umowy i podpisanie umowy z wybranym Wykonawcą</w:t>
            </w:r>
          </w:p>
          <w:p w:rsidR="00E70E2A" w:rsidRPr="00C1193B" w:rsidRDefault="00E70E2A" w:rsidP="005F6A47">
            <w:pPr>
              <w:spacing w:before="24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Zmiana: Podpisanie umowy z Wykonawcą – ryzyko zamknięte.</w:t>
            </w:r>
          </w:p>
        </w:tc>
      </w:tr>
      <w:tr w:rsidR="00E70E2A" w:rsidRPr="00C1193B" w:rsidTr="005F6A47">
        <w:tc>
          <w:tcPr>
            <w:tcW w:w="2268" w:type="dxa"/>
          </w:tcPr>
          <w:p w:rsidR="00E70E2A" w:rsidRPr="00C1193B" w:rsidRDefault="00E70E2A" w:rsidP="005F6A47">
            <w:pPr>
              <w:spacing w:before="24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</w:t>
            </w:r>
            <w:r w:rsidRPr="0081148B">
              <w:rPr>
                <w:rFonts w:ascii="Arial" w:hAnsi="Arial" w:cs="Arial"/>
                <w:color w:val="000000"/>
                <w:sz w:val="18"/>
                <w:szCs w:val="18"/>
              </w:rPr>
              <w:t>ealizacja zmian wymaganych w wyniku audytów UX, WCAG, bezpieczeństwa dłuższa niż zakładana</w:t>
            </w:r>
          </w:p>
        </w:tc>
        <w:tc>
          <w:tcPr>
            <w:tcW w:w="1418" w:type="dxa"/>
          </w:tcPr>
          <w:p w:rsidR="00E70E2A" w:rsidRPr="00C1193B" w:rsidRDefault="00E70E2A" w:rsidP="005F6A47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</w:t>
            </w:r>
            <w:r w:rsidRPr="00C1193B">
              <w:rPr>
                <w:rFonts w:ascii="Arial" w:hAnsi="Arial" w:cs="Arial"/>
                <w:sz w:val="18"/>
                <w:szCs w:val="18"/>
              </w:rPr>
              <w:t>uża</w:t>
            </w:r>
          </w:p>
        </w:tc>
        <w:tc>
          <w:tcPr>
            <w:tcW w:w="2126" w:type="dxa"/>
          </w:tcPr>
          <w:p w:rsidR="00E70E2A" w:rsidRPr="00C1193B" w:rsidRDefault="00E70E2A" w:rsidP="005F6A47">
            <w:pPr>
              <w:spacing w:before="240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3686" w:type="dxa"/>
          </w:tcPr>
          <w:p w:rsidR="00E70E2A" w:rsidRPr="00C1193B" w:rsidRDefault="00E70E2A" w:rsidP="005F6A47">
            <w:pPr>
              <w:spacing w:before="24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193B">
              <w:rPr>
                <w:rFonts w:ascii="Arial" w:hAnsi="Arial" w:cs="Arial"/>
                <w:color w:val="000000"/>
                <w:sz w:val="18"/>
                <w:szCs w:val="18"/>
              </w:rPr>
              <w:t xml:space="preserve">Działanie: </w:t>
            </w:r>
            <w:r w:rsidRPr="0081148B">
              <w:rPr>
                <w:rFonts w:ascii="Arial" w:hAnsi="Arial" w:cs="Arial"/>
                <w:color w:val="000000"/>
                <w:sz w:val="18"/>
                <w:szCs w:val="18"/>
              </w:rPr>
              <w:t>Wykonywanie okresowych testów i przeglądów podczas prac programistycznych</w:t>
            </w:r>
          </w:p>
          <w:p w:rsidR="00E70E2A" w:rsidRDefault="00E70E2A" w:rsidP="005F6A47">
            <w:pPr>
              <w:spacing w:before="24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193B">
              <w:rPr>
                <w:rFonts w:ascii="Arial" w:hAnsi="Arial" w:cs="Arial"/>
                <w:color w:val="000000"/>
                <w:sz w:val="18"/>
                <w:szCs w:val="18"/>
              </w:rPr>
              <w:t xml:space="preserve">Efekty: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Pełna gotowość na przeprowadzenie audytów i wprowadzanie zmian z nich wynikających. </w:t>
            </w:r>
          </w:p>
          <w:p w:rsidR="00E70E2A" w:rsidRPr="00C1193B" w:rsidRDefault="00E70E2A" w:rsidP="005F6A47">
            <w:pPr>
              <w:spacing w:before="24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Zmiana: nowe ryzyko</w:t>
            </w:r>
          </w:p>
        </w:tc>
      </w:tr>
      <w:tr w:rsidR="00E70E2A" w:rsidRPr="00C1193B" w:rsidTr="005F6A47">
        <w:tc>
          <w:tcPr>
            <w:tcW w:w="2268" w:type="dxa"/>
          </w:tcPr>
          <w:p w:rsidR="00E70E2A" w:rsidRDefault="00E70E2A" w:rsidP="005F6A47">
            <w:pPr>
              <w:spacing w:before="24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523EA">
              <w:rPr>
                <w:rFonts w:ascii="Arial" w:hAnsi="Arial" w:cs="Arial"/>
                <w:color w:val="000000"/>
                <w:sz w:val="18"/>
                <w:szCs w:val="18"/>
              </w:rPr>
              <w:t>Usługa hostingu - problemy związane z realizacją zamówienia przez Wykonawcę (migracja danych ze wskazanych w umowie jednostek - brak odpowiedniego oprogramowania, przeciągająca się migracja etc.)</w:t>
            </w:r>
          </w:p>
        </w:tc>
        <w:tc>
          <w:tcPr>
            <w:tcW w:w="1418" w:type="dxa"/>
          </w:tcPr>
          <w:p w:rsidR="00E70E2A" w:rsidRPr="00C1193B" w:rsidRDefault="00E70E2A" w:rsidP="005F6A47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126" w:type="dxa"/>
          </w:tcPr>
          <w:p w:rsidR="00E70E2A" w:rsidRDefault="00E70E2A" w:rsidP="005F6A47">
            <w:pPr>
              <w:spacing w:before="240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3686" w:type="dxa"/>
          </w:tcPr>
          <w:p w:rsidR="00E70E2A" w:rsidRPr="00C1193B" w:rsidRDefault="00E70E2A" w:rsidP="005F6A47">
            <w:pPr>
              <w:spacing w:before="24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193B">
              <w:rPr>
                <w:rFonts w:ascii="Arial" w:hAnsi="Arial" w:cs="Arial"/>
                <w:color w:val="000000"/>
                <w:sz w:val="18"/>
                <w:szCs w:val="18"/>
              </w:rPr>
              <w:t xml:space="preserve">Działanie: </w:t>
            </w:r>
            <w:r w:rsidR="00EB5599" w:rsidRPr="00EB5599">
              <w:rPr>
                <w:rFonts w:ascii="Arial" w:hAnsi="Arial" w:cs="Arial"/>
                <w:color w:val="000000"/>
                <w:sz w:val="18"/>
                <w:szCs w:val="18"/>
              </w:rPr>
              <w:t>Ścisła współpraca z Wykonawcą, reagowanie na zgłaszane problemy.</w:t>
            </w:r>
          </w:p>
          <w:p w:rsidR="00E70E2A" w:rsidRDefault="00E70E2A" w:rsidP="005F6A47">
            <w:pPr>
              <w:spacing w:before="24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193B">
              <w:rPr>
                <w:rFonts w:ascii="Arial" w:hAnsi="Arial" w:cs="Arial"/>
                <w:color w:val="000000"/>
                <w:sz w:val="18"/>
                <w:szCs w:val="18"/>
              </w:rPr>
              <w:t xml:space="preserve">Efekty: </w:t>
            </w:r>
            <w:r w:rsidR="00F85FE2">
              <w:rPr>
                <w:rFonts w:ascii="Arial" w:hAnsi="Arial" w:cs="Arial"/>
                <w:color w:val="000000"/>
                <w:sz w:val="18"/>
                <w:szCs w:val="18"/>
              </w:rPr>
              <w:t>Sprawna realizacja umowy, szybkie diagnozowanie zagrożeń i ich rozwiązywanie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. </w:t>
            </w:r>
          </w:p>
          <w:p w:rsidR="00E70E2A" w:rsidRPr="00C1193B" w:rsidRDefault="00E70E2A" w:rsidP="005F6A47">
            <w:pPr>
              <w:spacing w:before="24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Zmiana: nowe ryzyko</w:t>
            </w:r>
          </w:p>
        </w:tc>
      </w:tr>
    </w:tbl>
    <w:p w:rsidR="00E70E2A" w:rsidRPr="00C1193B" w:rsidRDefault="00E70E2A" w:rsidP="00E70E2A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:rsidR="00E70E2A" w:rsidRPr="00C1193B" w:rsidRDefault="00E70E2A" w:rsidP="00E70E2A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C1193B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  <w:tblCaption w:val="Ryzyka wpływające na realizację projektu."/>
      </w:tblPr>
      <w:tblGrid>
        <w:gridCol w:w="3261"/>
        <w:gridCol w:w="1701"/>
        <w:gridCol w:w="2125"/>
        <w:gridCol w:w="2411"/>
      </w:tblGrid>
      <w:tr w:rsidR="00E70E2A" w:rsidRPr="00C1193B" w:rsidTr="005F6A47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:rsidR="00E70E2A" w:rsidRPr="00C1193B" w:rsidRDefault="00E70E2A" w:rsidP="005F6A47">
            <w:pPr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C1193B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E70E2A" w:rsidRPr="00C1193B" w:rsidRDefault="00E70E2A" w:rsidP="005F6A47">
            <w:pPr>
              <w:pStyle w:val="Legenda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C1193B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:rsidR="00E70E2A" w:rsidRPr="00C1193B" w:rsidRDefault="00E70E2A" w:rsidP="005F6A47">
            <w:pPr>
              <w:pStyle w:val="Legenda"/>
              <w:rPr>
                <w:rFonts w:ascii="Arial" w:hAnsi="Arial" w:cs="Arial"/>
                <w:sz w:val="20"/>
                <w:szCs w:val="20"/>
              </w:rPr>
            </w:pPr>
            <w:r w:rsidRPr="00C1193B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411" w:type="dxa"/>
            <w:shd w:val="clear" w:color="auto" w:fill="D9D9D9" w:themeFill="background1" w:themeFillShade="D9"/>
            <w:vAlign w:val="center"/>
          </w:tcPr>
          <w:p w:rsidR="00E70E2A" w:rsidRPr="00C1193B" w:rsidRDefault="00E70E2A" w:rsidP="005F6A47">
            <w:pPr>
              <w:pStyle w:val="Legenda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C1193B">
              <w:rPr>
                <w:rFonts w:ascii="Arial" w:hAnsi="Arial" w:cs="Arial"/>
                <w:sz w:val="20"/>
                <w:szCs w:val="20"/>
              </w:rPr>
              <w:t>Sposób zarządzania ryzykiem</w:t>
            </w:r>
          </w:p>
        </w:tc>
      </w:tr>
      <w:tr w:rsidR="00E70E2A" w:rsidRPr="00C1193B" w:rsidTr="005F6A4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2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70E2A" w:rsidRPr="00C1193B" w:rsidRDefault="00E70E2A" w:rsidP="005F6A47">
            <w:pPr>
              <w:spacing w:before="240"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193B">
              <w:rPr>
                <w:rFonts w:ascii="Arial" w:hAnsi="Arial" w:cs="Arial"/>
                <w:color w:val="000000"/>
                <w:sz w:val="18"/>
                <w:szCs w:val="18"/>
              </w:rPr>
              <w:t>Brak zainteresowania obywateli wdrożonym rozwiązaniem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70E2A" w:rsidRPr="00C1193B" w:rsidRDefault="00E70E2A" w:rsidP="005F6A47">
            <w:pPr>
              <w:spacing w:before="240"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193B">
              <w:rPr>
                <w:rFonts w:ascii="Arial" w:hAnsi="Arial" w:cs="Arial"/>
                <w:color w:val="000000"/>
                <w:sz w:val="18"/>
                <w:szCs w:val="18"/>
              </w:rPr>
              <w:t>Duża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70E2A" w:rsidRPr="00C1193B" w:rsidRDefault="00E70E2A" w:rsidP="005F6A47">
            <w:pPr>
              <w:spacing w:before="240"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Niskie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70E2A" w:rsidRPr="00C1193B" w:rsidRDefault="00E70E2A" w:rsidP="005F6A47">
            <w:pPr>
              <w:spacing w:before="240"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193B">
              <w:rPr>
                <w:rFonts w:ascii="Arial" w:hAnsi="Arial" w:cs="Arial"/>
                <w:color w:val="000000"/>
                <w:sz w:val="18"/>
                <w:szCs w:val="18"/>
              </w:rPr>
              <w:t xml:space="preserve">Działanie: Precyzyjne określenie zakresu projektu </w:t>
            </w:r>
            <w:r w:rsidRPr="00C1193B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we współpracy z kluczowymi interesariuszami, podpisywanie listów intencyjnych z interesariuszami.</w:t>
            </w:r>
          </w:p>
          <w:p w:rsidR="00E70E2A" w:rsidRPr="00C1193B" w:rsidRDefault="00E70E2A" w:rsidP="005F6A47">
            <w:pPr>
              <w:spacing w:before="240"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193B">
              <w:rPr>
                <w:rFonts w:ascii="Arial" w:hAnsi="Arial" w:cs="Arial"/>
                <w:color w:val="000000"/>
                <w:sz w:val="18"/>
                <w:szCs w:val="18"/>
              </w:rPr>
              <w:t>Efekty: określenie zakresu programu, wskazując na obszary pozostające w gestii dotychczasowych beneficjentów, wynikające z podpisanych listów intencyjnych. Działania informacyjno-promocyjne.</w:t>
            </w:r>
          </w:p>
          <w:p w:rsidR="00E70E2A" w:rsidRPr="00C1193B" w:rsidRDefault="00E70E2A" w:rsidP="005F6A47">
            <w:pPr>
              <w:spacing w:before="240"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193B">
              <w:rPr>
                <w:rFonts w:ascii="Arial" w:hAnsi="Arial" w:cs="Arial"/>
                <w:color w:val="000000"/>
                <w:sz w:val="18"/>
                <w:szCs w:val="18"/>
              </w:rPr>
              <w:t>Zmiana: Nie nastąpiła zmiana ryzyka w stosunku do poprzedniego okresu sprawozdawczego.</w:t>
            </w:r>
          </w:p>
        </w:tc>
      </w:tr>
      <w:tr w:rsidR="00E70E2A" w:rsidRPr="00C1193B" w:rsidTr="005F6A47">
        <w:trPr>
          <w:trHeight w:val="724"/>
        </w:trPr>
        <w:tc>
          <w:tcPr>
            <w:tcW w:w="3261" w:type="dxa"/>
            <w:shd w:val="clear" w:color="auto" w:fill="auto"/>
          </w:tcPr>
          <w:p w:rsidR="00E70E2A" w:rsidRPr="00C1193B" w:rsidRDefault="00E70E2A" w:rsidP="005F6A47">
            <w:pPr>
              <w:spacing w:before="240"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193B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Możliwe zmiany dot. baz udostępnianych przez API w okresie utrzymania – konieczność dostosowywania API</w:t>
            </w:r>
          </w:p>
        </w:tc>
        <w:tc>
          <w:tcPr>
            <w:tcW w:w="1701" w:type="dxa"/>
            <w:shd w:val="clear" w:color="auto" w:fill="FFFFFF"/>
          </w:tcPr>
          <w:p w:rsidR="00E70E2A" w:rsidRPr="00C1193B" w:rsidRDefault="00E70E2A" w:rsidP="005F6A47">
            <w:pPr>
              <w:spacing w:before="24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193B">
              <w:rPr>
                <w:rFonts w:ascii="Arial" w:hAnsi="Arial" w:cs="Arial"/>
                <w:color w:val="000000"/>
                <w:sz w:val="18"/>
                <w:szCs w:val="18"/>
              </w:rPr>
              <w:t>Duża</w:t>
            </w:r>
          </w:p>
        </w:tc>
        <w:tc>
          <w:tcPr>
            <w:tcW w:w="2125" w:type="dxa"/>
            <w:shd w:val="clear" w:color="auto" w:fill="FFFFFF"/>
          </w:tcPr>
          <w:p w:rsidR="00E70E2A" w:rsidRPr="00C1193B" w:rsidRDefault="00E70E2A" w:rsidP="005F6A47">
            <w:pPr>
              <w:spacing w:before="24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193B">
              <w:rPr>
                <w:rFonts w:ascii="Arial" w:hAnsi="Arial" w:cs="Arial"/>
                <w:color w:val="000000"/>
                <w:sz w:val="18"/>
                <w:szCs w:val="18"/>
              </w:rPr>
              <w:t xml:space="preserve">Niskie </w:t>
            </w:r>
          </w:p>
        </w:tc>
        <w:tc>
          <w:tcPr>
            <w:tcW w:w="2411" w:type="dxa"/>
            <w:shd w:val="clear" w:color="auto" w:fill="FFFFFF"/>
          </w:tcPr>
          <w:p w:rsidR="00E70E2A" w:rsidRPr="00C1193B" w:rsidRDefault="00E70E2A" w:rsidP="005F6A47">
            <w:pPr>
              <w:widowControl w:val="0"/>
              <w:suppressAutoHyphens/>
              <w:spacing w:before="240"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193B">
              <w:rPr>
                <w:rFonts w:ascii="Arial" w:hAnsi="Arial" w:cs="Arial"/>
                <w:color w:val="000000"/>
                <w:sz w:val="18"/>
                <w:szCs w:val="18"/>
              </w:rPr>
              <w:t>Działanie: Odpowiednie zapisy w porozumieniu o partnerstwie, zaplanowanie środków na utrzymanie projektu.</w:t>
            </w:r>
          </w:p>
          <w:p w:rsidR="00E70E2A" w:rsidRPr="00C1193B" w:rsidRDefault="00E70E2A" w:rsidP="005F6A47">
            <w:pPr>
              <w:widowControl w:val="0"/>
              <w:suppressAutoHyphens/>
              <w:spacing w:before="240"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193B">
              <w:rPr>
                <w:rFonts w:ascii="Arial" w:hAnsi="Arial" w:cs="Arial"/>
                <w:color w:val="000000"/>
                <w:sz w:val="18"/>
                <w:szCs w:val="18"/>
              </w:rPr>
              <w:t>Efekty: zaplanowano środki na utrzymanie projektu</w:t>
            </w:r>
          </w:p>
          <w:p w:rsidR="00E70E2A" w:rsidRPr="00C1193B" w:rsidRDefault="00E70E2A" w:rsidP="005F6A47">
            <w:pPr>
              <w:widowControl w:val="0"/>
              <w:suppressAutoHyphens/>
              <w:spacing w:before="240"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193B">
              <w:rPr>
                <w:rFonts w:ascii="Arial" w:hAnsi="Arial" w:cs="Arial"/>
                <w:color w:val="000000"/>
                <w:sz w:val="18"/>
                <w:szCs w:val="18"/>
              </w:rPr>
              <w:t>Zmiana: Nie nastąpiła zmiana ryzyka w stosunku do poprzedniego okresu sprawozdawczego.</w:t>
            </w:r>
          </w:p>
        </w:tc>
      </w:tr>
    </w:tbl>
    <w:p w:rsidR="00E70E2A" w:rsidRPr="00CB3C26" w:rsidRDefault="00E70E2A" w:rsidP="00CB3C26">
      <w:pPr>
        <w:pStyle w:val="Akapitzlist"/>
        <w:numPr>
          <w:ilvl w:val="0"/>
          <w:numId w:val="1"/>
        </w:numPr>
        <w:spacing w:before="360"/>
        <w:ind w:left="284" w:hanging="284"/>
        <w:jc w:val="both"/>
        <w:rPr>
          <w:rStyle w:val="Nagwek2Znak"/>
          <w:rFonts w:ascii="Arial" w:hAnsi="Arial" w:cs="Arial"/>
          <w:b/>
          <w:color w:val="auto"/>
        </w:rPr>
      </w:pPr>
      <w:r w:rsidRPr="00CB3C26">
        <w:rPr>
          <w:rStyle w:val="Nagwek2Znak"/>
          <w:rFonts w:ascii="Arial" w:hAnsi="Arial" w:cs="Arial"/>
          <w:b/>
          <w:color w:val="auto"/>
        </w:rPr>
        <w:t>Wymiarowanie systemu informatycznego</w:t>
      </w:r>
    </w:p>
    <w:p w:rsidR="00E70E2A" w:rsidRPr="00C1193B" w:rsidRDefault="00E70E2A" w:rsidP="00CB3C26">
      <w:pPr>
        <w:spacing w:before="240" w:after="120"/>
        <w:ind w:firstLine="284"/>
        <w:rPr>
          <w:rFonts w:ascii="Arial" w:hAnsi="Arial" w:cs="Arial"/>
        </w:rPr>
      </w:pPr>
      <w:r w:rsidRPr="00C1193B">
        <w:rPr>
          <w:rFonts w:ascii="Arial" w:hAnsi="Arial" w:cs="Arial"/>
        </w:rPr>
        <w:t>Nie dotyczy</w:t>
      </w:r>
    </w:p>
    <w:p w:rsidR="00CB3C26" w:rsidRPr="00CB3C26" w:rsidRDefault="00E70E2A" w:rsidP="00CB3C26">
      <w:pPr>
        <w:pStyle w:val="Akapitzlist"/>
        <w:numPr>
          <w:ilvl w:val="0"/>
          <w:numId w:val="1"/>
        </w:numPr>
        <w:spacing w:before="360" w:after="120"/>
        <w:ind w:left="283" w:hanging="357"/>
        <w:contextualSpacing w:val="0"/>
        <w:jc w:val="both"/>
        <w:rPr>
          <w:rFonts w:ascii="Arial" w:hAnsi="Arial" w:cs="Arial"/>
          <w:color w:val="0070C0"/>
          <w:sz w:val="24"/>
          <w:szCs w:val="24"/>
        </w:rPr>
      </w:pPr>
      <w:r w:rsidRPr="00CB3C26">
        <w:rPr>
          <w:rStyle w:val="Nagwek2Znak"/>
          <w:rFonts w:ascii="Arial" w:hAnsi="Arial" w:cs="Arial"/>
          <w:b/>
          <w:color w:val="auto"/>
        </w:rPr>
        <w:t>Dane kontaktowe:</w:t>
      </w:r>
      <w:r w:rsidRPr="00C1193B">
        <w:rPr>
          <w:rFonts w:ascii="Arial" w:hAnsi="Arial" w:cs="Arial"/>
          <w:b/>
          <w:sz w:val="24"/>
          <w:szCs w:val="24"/>
        </w:rPr>
        <w:t xml:space="preserve"> </w:t>
      </w:r>
    </w:p>
    <w:p w:rsidR="00E70E2A" w:rsidRPr="00CB3C26" w:rsidRDefault="00E70E2A" w:rsidP="00CB3C26">
      <w:pPr>
        <w:pStyle w:val="Akapitzlist"/>
        <w:spacing w:before="360"/>
        <w:ind w:left="284"/>
        <w:jc w:val="both"/>
        <w:rPr>
          <w:rFonts w:ascii="Arial" w:hAnsi="Arial" w:cs="Arial"/>
          <w:color w:val="0070C0"/>
        </w:rPr>
      </w:pPr>
      <w:r w:rsidRPr="00CB3C26">
        <w:rPr>
          <w:rFonts w:ascii="Arial" w:hAnsi="Arial" w:cs="Arial"/>
        </w:rPr>
        <w:t xml:space="preserve">Łukasz Turek, DZD – </w:t>
      </w:r>
      <w:r w:rsidRPr="00CB3C26">
        <w:rPr>
          <w:rStyle w:val="Hipercze"/>
          <w:rFonts w:ascii="Arial" w:hAnsi="Arial" w:cs="Arial"/>
        </w:rPr>
        <w:t>Łukasz.Turek@mc.gov.pl</w:t>
      </w:r>
    </w:p>
    <w:p w:rsidR="00E6246F" w:rsidRDefault="007246AB"/>
    <w:sectPr w:rsidR="00E6246F" w:rsidSect="007E348B">
      <w:footerReference w:type="default" r:id="rId7"/>
      <w:pgSz w:w="11906" w:h="16838"/>
      <w:pgMar w:top="1417" w:right="1417" w:bottom="1417" w:left="1417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246AB" w:rsidRDefault="007246AB" w:rsidP="00E70E2A">
      <w:pPr>
        <w:spacing w:after="0" w:line="240" w:lineRule="auto"/>
      </w:pPr>
      <w:r>
        <w:separator/>
      </w:r>
    </w:p>
  </w:endnote>
  <w:endnote w:type="continuationSeparator" w:id="0">
    <w:p w:rsidR="007246AB" w:rsidRDefault="007246AB" w:rsidP="00E70E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2B6F21" w:rsidRDefault="00943600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31331">
              <w:rPr>
                <w:b/>
                <w:bCs/>
                <w:noProof/>
              </w:rPr>
              <w:t>7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noProof/>
              </w:rPr>
              <w:t>10</w:t>
            </w:r>
          </w:p>
        </w:sdtContent>
      </w:sdt>
    </w:sdtContent>
  </w:sdt>
  <w:p w:rsidR="002B6F21" w:rsidRDefault="007246A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246AB" w:rsidRDefault="007246AB" w:rsidP="00E70E2A">
      <w:pPr>
        <w:spacing w:after="0" w:line="240" w:lineRule="auto"/>
      </w:pPr>
      <w:r>
        <w:separator/>
      </w:r>
    </w:p>
  </w:footnote>
  <w:footnote w:type="continuationSeparator" w:id="0">
    <w:p w:rsidR="007246AB" w:rsidRDefault="007246AB" w:rsidP="00E70E2A">
      <w:pPr>
        <w:spacing w:after="0" w:line="240" w:lineRule="auto"/>
      </w:pPr>
      <w:r>
        <w:continuationSeparator/>
      </w:r>
    </w:p>
  </w:footnote>
  <w:footnote w:id="1">
    <w:p w:rsidR="00E70E2A" w:rsidRDefault="00E70E2A" w:rsidP="00E70E2A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AC16D5"/>
    <w:multiLevelType w:val="hybridMultilevel"/>
    <w:tmpl w:val="21840730"/>
    <w:lvl w:ilvl="0" w:tplc="F990C1BE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68387B"/>
    <w:multiLevelType w:val="hybridMultilevel"/>
    <w:tmpl w:val="AA2034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B20236"/>
    <w:multiLevelType w:val="hybridMultilevel"/>
    <w:tmpl w:val="FD449D28"/>
    <w:lvl w:ilvl="0" w:tplc="1690E0D8">
      <w:start w:val="3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EB6558"/>
    <w:multiLevelType w:val="hybridMultilevel"/>
    <w:tmpl w:val="17964970"/>
    <w:lvl w:ilvl="0" w:tplc="A30C940A">
      <w:start w:val="1"/>
      <w:numFmt w:val="decimal"/>
      <w:lvlText w:val="%1."/>
      <w:lvlJc w:val="left"/>
      <w:pPr>
        <w:ind w:left="4612" w:hanging="360"/>
      </w:pPr>
      <w:rPr>
        <w:rFonts w:ascii="Arial" w:hAnsi="Arial" w:cs="Arial" w:hint="default"/>
        <w:b/>
        <w:i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B7F0814"/>
    <w:multiLevelType w:val="hybridMultilevel"/>
    <w:tmpl w:val="0C3475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9D65784"/>
    <w:multiLevelType w:val="hybridMultilevel"/>
    <w:tmpl w:val="0AE65500"/>
    <w:lvl w:ilvl="0" w:tplc="5514474C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5"/>
  </w:num>
  <w:num w:numId="6">
    <w:abstractNumId w:val="2"/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0E2A"/>
    <w:rsid w:val="000A50DB"/>
    <w:rsid w:val="001D759E"/>
    <w:rsid w:val="00531331"/>
    <w:rsid w:val="006E7DA1"/>
    <w:rsid w:val="007246AB"/>
    <w:rsid w:val="007E2F88"/>
    <w:rsid w:val="008D01A1"/>
    <w:rsid w:val="00943600"/>
    <w:rsid w:val="009C0459"/>
    <w:rsid w:val="009D3295"/>
    <w:rsid w:val="00CB3C26"/>
    <w:rsid w:val="00CD6B71"/>
    <w:rsid w:val="00E021D5"/>
    <w:rsid w:val="00E70E2A"/>
    <w:rsid w:val="00EB5599"/>
    <w:rsid w:val="00F85F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9DB81F3-0C74-4956-8C6D-2E3E4F5693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70E2A"/>
  </w:style>
  <w:style w:type="paragraph" w:styleId="Nagwek1">
    <w:name w:val="heading 1"/>
    <w:basedOn w:val="Normalny"/>
    <w:next w:val="Normalny"/>
    <w:link w:val="Nagwek1Znak"/>
    <w:uiPriority w:val="9"/>
    <w:qFormat/>
    <w:rsid w:val="00E70E2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70E2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E70E2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70E2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E70E2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E70E2A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Akapitzlist">
    <w:name w:val="List Paragraph"/>
    <w:basedOn w:val="Normalny"/>
    <w:uiPriority w:val="34"/>
    <w:qFormat/>
    <w:rsid w:val="00E70E2A"/>
    <w:pPr>
      <w:ind w:left="720"/>
      <w:contextualSpacing/>
    </w:pPr>
  </w:style>
  <w:style w:type="table" w:styleId="Tabela-Siatka">
    <w:name w:val="Table Grid"/>
    <w:basedOn w:val="Standardowy"/>
    <w:uiPriority w:val="39"/>
    <w:rsid w:val="00E70E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70E2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70E2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70E2A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E70E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70E2A"/>
  </w:style>
  <w:style w:type="paragraph" w:styleId="Legenda">
    <w:name w:val="caption"/>
    <w:basedOn w:val="Normalny"/>
    <w:next w:val="Normalny"/>
    <w:qFormat/>
    <w:rsid w:val="00E70E2A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E70E2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934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1355</Words>
  <Characters>8131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Ministerstwo Cyfryzacji</Company>
  <LinksUpToDate>false</LinksUpToDate>
  <CharactersWithSpaces>9468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Turek Łukasz</dc:creator>
  <cp:keywords/>
  <dc:description/>
  <cp:lastModifiedBy>Turek Łukasz</cp:lastModifiedBy>
  <cp:revision>12</cp:revision>
  <dcterms:created xsi:type="dcterms:W3CDTF">2021-10-07T16:31:00Z</dcterms:created>
  <dcterms:modified xsi:type="dcterms:W3CDTF">2021-10-08T08:57:00Z</dcterms:modified>
</cp:coreProperties>
</file>